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jc w:val="center"/>
        <w:rPr>
          <w:rFonts w:hint="eastAsia"/>
          <w:sz w:val="21"/>
        </w:rPr>
      </w:pPr>
      <w:r>
        <w:rPr>
          <w:rFonts w:hint="default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10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8" descr="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default"/>
          <w:sz w:val="21"/>
        </w:rPr>
        <w:pict>
          <v:group id="画布 4" o:spid="_x0000_s1032" o:spt="203" style="height:264pt;width:438.95pt;" coordsize="55745,33527">
            <o:lock v:ext="edit" rotation="t" aspectratio="t"/>
            <v:shape id="_x0000_s1033" o:spid="_x0000_s1033" o:spt="75" type="#_x0000_t75" style="position:absolute;left:0;top:0;height:33527;width:55745;" filled="f" stroked="f" coordsize="21600,21600">
              <v:path/>
              <v:fill on="f" focussize="0,0"/>
              <v:stroke on="f"/>
              <v:imagedata o:title=""/>
              <o:lock v:ext="edit" rotation="t" aspectratio="t"/>
            </v:shape>
            <v:shape id="Text Box 4" o:spid="_x0000_s1034" o:spt="202" type="#_x0000_t202" style="position:absolute;left:0;top:28695;height:2616;width:53167;" fillcolor="#C0C0C0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beforeLines="0" w:after="120" w:afterLines="0"/>
                      <w:rPr>
                        <w:rFonts w:hint="eastAsia"/>
                        <w:sz w:val="21"/>
                      </w:rPr>
                    </w:pPr>
                  </w:p>
                </w:txbxContent>
              </v:textbox>
            </v:shape>
            <v:shape id="Text Box 5" o:spid="_x0000_s1036" o:spt="202" type="#_x0000_t202" style="position:absolute;left:800;top:10826;height:10572;width:445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sz w:val="28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8"/>
                      </w:rPr>
                      <w:t>国泰新点软件股份有限公司</w:t>
                    </w:r>
                  </w:p>
                  <w:p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b/>
                        <w:color w:val="0000FF"/>
                        <w:sz w:val="21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1"/>
                      </w:rPr>
                      <w:t>地址：张家港市杨舍镇江帆路8号</w:t>
                    </w:r>
                    <w:r>
                      <w:rPr>
                        <w:rFonts w:hint="eastAsia" w:ascii="思源宋体 CN" w:hAnsi="思源宋体 CN" w:eastAsia="思源宋体 CN"/>
                        <w:b/>
                        <w:color w:val="0000FF"/>
                        <w:sz w:val="21"/>
                      </w:rPr>
                      <w:t>(http://www.epoint.com.cn)</w:t>
                    </w:r>
                  </w:p>
                  <w:p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sz w:val="21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1"/>
                      </w:rPr>
                      <w:t>电话：0512-58188000传真：0512-58132373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  <w:lang w:val="en-US" w:eastAsia="zh-CN"/>
        </w:rPr>
        <w:t>承德市</w:t>
      </w:r>
      <w:r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</w:rPr>
        <w:t>政府采购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  <w:lang w:val="en-US" w:eastAsia="zh-CN"/>
        </w:rPr>
        <w:t>交易乙方</w:t>
      </w:r>
      <w:r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</w:rPr>
        <w:t>操作手册</w:t>
      </w:r>
    </w:p>
    <w:p>
      <w:pPr>
        <w:widowControl/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b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Cs w:val="21"/>
        </w:rPr>
        <w:br w:type="page"/>
      </w:r>
      <w:bookmarkStart w:id="106" w:name="_GoBack"/>
      <w:bookmarkEnd w:id="106"/>
    </w:p>
    <w:p>
      <w:pPr>
        <w:pStyle w:val="19"/>
        <w:spacing w:line="360" w:lineRule="auto"/>
        <w:ind w:left="1362" w:hanging="1362"/>
        <w:jc w:val="center"/>
        <w:rPr>
          <w:rFonts w:hint="eastAsia" w:ascii="思源宋体 CN ExtraLight" w:hAnsi="思源宋体 CN ExtraLight" w:eastAsia="思源宋体 CN ExtraLight" w:cs="思源宋体 CN ExtraLight"/>
          <w:b/>
          <w:spacing w:val="200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pacing w:val="200"/>
          <w:sz w:val="28"/>
          <w:szCs w:val="28"/>
        </w:rPr>
        <w:t>目录</w:t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</w:rPr>
        <w:instrText xml:space="preserve"> TOC \o "1-6" \h \z \u </w:instrText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</w:rPr>
        <w:instrText xml:space="preserve"> HYPERLINK \l _Toc25246 </w:instrText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一、 公共模块概述</w:t>
      </w:r>
      <w:r>
        <w:tab/>
      </w:r>
      <w:r>
        <w:fldChar w:fldCharType="begin"/>
      </w:r>
      <w:r>
        <w:instrText xml:space="preserve"> PAGEREF _Toc25246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_Toc19497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1.1、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登录交易平台</w:t>
      </w:r>
      <w:r>
        <w:tab/>
      </w:r>
      <w:r>
        <w:fldChar w:fldCharType="begin"/>
      </w:r>
      <w:r>
        <w:instrText xml:space="preserve"> PAGEREF _Toc19497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_Toc18791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1.2、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最新消息</w:t>
      </w:r>
      <w:r>
        <w:tab/>
      </w:r>
      <w:r>
        <w:fldChar w:fldCharType="begin"/>
      </w:r>
      <w:r>
        <w:instrText xml:space="preserve"> PAGEREF _Toc18791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_Toc25277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 xml:space="preserve">二、 </w:t>
      </w:r>
      <w:r>
        <w:rPr>
          <w:rFonts w:ascii="Times New Roman" w:hAnsi="Times New Roman" w:eastAsia="宋体" w:cs="Times New Roman"/>
          <w:bCs/>
          <w:kern w:val="44"/>
          <w:szCs w:val="28"/>
          <w:lang w:val="en-US" w:eastAsia="zh-CN" w:bidi="ar-SA"/>
        </w:rPr>
        <w:t>系统前期准备</w:t>
      </w:r>
      <w:r>
        <w:tab/>
      </w:r>
      <w:r>
        <w:fldChar w:fldCharType="begin"/>
      </w:r>
      <w:r>
        <w:instrText xml:space="preserve"> PAGEREF _Toc25277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_Toc26491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2.1、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驱动安装说明</w:t>
      </w:r>
      <w:r>
        <w:tab/>
      </w:r>
      <w:r>
        <w:fldChar w:fldCharType="begin"/>
      </w:r>
      <w:r>
        <w:instrText xml:space="preserve"> PAGEREF _Toc26491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_Toc6962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2.1.1、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安装驱动程序</w:t>
      </w:r>
      <w:r>
        <w:tab/>
      </w:r>
      <w:r>
        <w:fldChar w:fldCharType="begin"/>
      </w:r>
      <w:r>
        <w:instrText xml:space="preserve"> PAGEREF _Toc6962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_Toc23974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2.2、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证书工具</w:t>
      </w:r>
      <w:r>
        <w:tab/>
      </w:r>
      <w:r>
        <w:fldChar w:fldCharType="begin"/>
      </w:r>
      <w:r>
        <w:instrText xml:space="preserve"> PAGEREF _Toc23974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_Toc21294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2.2.1、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修改口令</w:t>
      </w:r>
      <w:r>
        <w:tab/>
      </w:r>
      <w:r>
        <w:fldChar w:fldCharType="begin"/>
      </w:r>
      <w:r>
        <w:instrText xml:space="preserve"> PAGEREF _Toc21294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_Toc31452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2.3、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检测工具</w:t>
      </w:r>
      <w:r>
        <w:tab/>
      </w:r>
      <w:r>
        <w:fldChar w:fldCharType="begin"/>
      </w:r>
      <w:r>
        <w:instrText xml:space="preserve"> PAGEREF _Toc31452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_Toc28206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启动检测工具</w:t>
      </w:r>
      <w:r>
        <w:tab/>
      </w:r>
      <w:r>
        <w:fldChar w:fldCharType="begin"/>
      </w:r>
      <w:r>
        <w:instrText xml:space="preserve"> PAGEREF _Toc28206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_Toc2968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2.3.2、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系统检测</w:t>
      </w:r>
      <w:r>
        <w:tab/>
      </w:r>
      <w:r>
        <w:fldChar w:fldCharType="begin"/>
      </w:r>
      <w:r>
        <w:instrText xml:space="preserve"> PAGEREF _Toc2968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_Toc27114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证书显示</w:t>
      </w:r>
      <w:r>
        <w:tab/>
      </w:r>
      <w:r>
        <w:fldChar w:fldCharType="begin"/>
      </w:r>
      <w:r>
        <w:instrText xml:space="preserve"> PAGEREF _Toc27114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_Toc5423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签章显示</w:t>
      </w:r>
      <w:r>
        <w:tab/>
      </w:r>
      <w:r>
        <w:fldChar w:fldCharType="begin"/>
      </w:r>
      <w:r>
        <w:instrText xml:space="preserve"> PAGEREF _Toc5423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_Toc17119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2.4、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浏览器配置</w:t>
      </w:r>
      <w:r>
        <w:tab/>
      </w:r>
      <w:r>
        <w:fldChar w:fldCharType="begin"/>
      </w:r>
      <w:r>
        <w:instrText xml:space="preserve"> PAGEREF _Toc17119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_Toc25793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2.4.1、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Internet选项</w:t>
      </w:r>
      <w:r>
        <w:tab/>
      </w:r>
      <w:r>
        <w:fldChar w:fldCharType="begin"/>
      </w:r>
      <w:r>
        <w:instrText xml:space="preserve"> PAGEREF _Toc25793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_Toc4600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2.4.2、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关闭拦截工具</w:t>
      </w:r>
      <w:r>
        <w:tab/>
      </w:r>
      <w:r>
        <w:fldChar w:fldCharType="begin"/>
      </w:r>
      <w:r>
        <w:instrText xml:space="preserve"> PAGEREF _Toc4600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_Toc22189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三、 政府采购</w:t>
      </w:r>
      <w:r>
        <w:tab/>
      </w:r>
      <w:r>
        <w:fldChar w:fldCharType="begin"/>
      </w:r>
      <w:r>
        <w:instrText xml:space="preserve"> PAGEREF _Toc22189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_Toc21680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3.1、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招标公告</w:t>
      </w:r>
      <w:r>
        <w:tab/>
      </w:r>
      <w:r>
        <w:fldChar w:fldCharType="begin"/>
      </w:r>
      <w:r>
        <w:instrText xml:space="preserve"> PAGEREF _Toc21680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_Toc8886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公告详情</w:t>
      </w:r>
      <w:r>
        <w:tab/>
      </w:r>
      <w:r>
        <w:fldChar w:fldCharType="begin"/>
      </w:r>
      <w:r>
        <w:instrText xml:space="preserve"> PAGEREF _Toc8886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_Toc6951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文件下载</w:t>
      </w:r>
      <w:r>
        <w:tab/>
      </w:r>
      <w:r>
        <w:fldChar w:fldCharType="begin"/>
      </w:r>
      <w:r>
        <w:instrText xml:space="preserve"> PAGEREF _Toc6951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_Toc6713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3.2、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我的项目</w:t>
      </w:r>
      <w:r>
        <w:tab/>
      </w:r>
      <w:r>
        <w:fldChar w:fldCharType="begin"/>
      </w:r>
      <w:r>
        <w:instrText xml:space="preserve"> PAGEREF _Toc6713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_Toc29696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3.2.1、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项目详情</w:t>
      </w:r>
      <w:r>
        <w:tab/>
      </w:r>
      <w:r>
        <w:fldChar w:fldCharType="begin"/>
      </w:r>
      <w:r>
        <w:instrText xml:space="preserve"> PAGEREF _Toc29696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_Toc28964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3.2.2、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项目流程</w:t>
      </w:r>
      <w:r>
        <w:tab/>
      </w:r>
      <w:r>
        <w:fldChar w:fldCharType="begin"/>
      </w:r>
      <w:r>
        <w:instrText xml:space="preserve"> PAGEREF _Toc28964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_Toc27647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邀请书确认</w:t>
      </w:r>
      <w:r>
        <w:tab/>
      </w:r>
      <w:r>
        <w:fldChar w:fldCharType="begin"/>
      </w:r>
      <w:r>
        <w:instrText xml:space="preserve"> PAGEREF _Toc27647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_Toc12171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修改项目联系人</w:t>
      </w:r>
      <w:r>
        <w:tab/>
      </w:r>
      <w:r>
        <w:fldChar w:fldCharType="begin"/>
      </w:r>
      <w:r>
        <w:instrText xml:space="preserve"> PAGEREF _Toc12171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_Toc26558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邀请书确认</w:t>
      </w:r>
      <w:r>
        <w:tab/>
      </w:r>
      <w:r>
        <w:fldChar w:fldCharType="begin"/>
      </w:r>
      <w:r>
        <w:instrText xml:space="preserve"> PAGEREF _Toc26558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_Toc6419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交易文件下载</w:t>
      </w:r>
      <w:r>
        <w:tab/>
      </w:r>
      <w:r>
        <w:fldChar w:fldCharType="begin"/>
      </w:r>
      <w:r>
        <w:instrText xml:space="preserve"> PAGEREF _Toc6419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_Toc4087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3.2.2.5、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答疑文件下载</w:t>
      </w:r>
      <w:r>
        <w:tab/>
      </w:r>
      <w:r>
        <w:fldChar w:fldCharType="begin"/>
      </w:r>
      <w:r>
        <w:instrText xml:space="preserve"> PAGEREF _Toc4087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3.2.2.6、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提问</w:t>
      </w:r>
      <w:r>
        <w:tab/>
      </w:r>
      <w:r>
        <w:fldChar w:fldCharType="begin"/>
      </w:r>
      <w:r>
        <w:instrText xml:space="preserve"> PAGEREF _Toc141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_Toc3382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3.2.2.7、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中标通知书查看</w:t>
      </w:r>
      <w:r>
        <w:tab/>
      </w:r>
      <w:r>
        <w:fldChar w:fldCharType="begin"/>
      </w:r>
      <w:r>
        <w:instrText xml:space="preserve"> PAGEREF _Toc3382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_Toc29036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3.2.3、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中标项目</w:t>
      </w:r>
      <w:r>
        <w:tab/>
      </w:r>
      <w:r>
        <w:fldChar w:fldCharType="begin"/>
      </w:r>
      <w:r>
        <w:instrText xml:space="preserve"> PAGEREF _Toc29036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0" w:name="_Toc529293471"/>
      <w:bookmarkStart w:id="1" w:name="_Toc25246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公共模块概述</w:t>
      </w:r>
      <w:bookmarkEnd w:id="0"/>
      <w:bookmarkEnd w:id="1"/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2" w:name="_Toc529293472"/>
      <w:bookmarkStart w:id="3" w:name="_Toc19497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登录交易平台</w:t>
      </w:r>
      <w:bookmarkEnd w:id="2"/>
      <w:bookmarkEnd w:id="3"/>
    </w:p>
    <w:p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前提条件：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</w:t>
      </w:r>
      <w:r>
        <w:rPr>
          <w:rFonts w:hint="eastAsia" w:cs="Times New Roman"/>
          <w:lang w:val="en-US" w:eastAsia="zh-CN"/>
        </w:rPr>
        <w:t>投标单位</w:t>
      </w:r>
      <w:r>
        <w:rPr>
          <w:rFonts w:hint="eastAsia" w:ascii="Times New Roman" w:hAnsi="Times New Roman" w:cs="Times New Roman"/>
        </w:rPr>
        <w:t>已经开通了账号。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</w:t>
      </w:r>
      <w:r>
        <w:rPr>
          <w:rFonts w:hint="eastAsia" w:cs="Times New Roman"/>
          <w:lang w:val="en-US" w:eastAsia="zh-CN"/>
        </w:rPr>
        <w:t>投标单位</w:t>
      </w:r>
      <w:r>
        <w:rPr>
          <w:rFonts w:hint="eastAsia" w:ascii="Times New Roman" w:hAnsi="Times New Roman" w:cs="Times New Roman"/>
        </w:rPr>
        <w:t>完成了基本信息的录入，并且</w:t>
      </w:r>
      <w:r>
        <w:rPr>
          <w:rFonts w:hint="eastAsia" w:ascii="Times New Roman" w:hAnsi="Times New Roman" w:cs="Times New Roman"/>
          <w:lang w:val="en-US" w:eastAsia="zh-CN"/>
        </w:rPr>
        <w:t>省</w:t>
      </w:r>
      <w:r>
        <w:rPr>
          <w:rFonts w:hint="eastAsia" w:ascii="Times New Roman" w:hAnsi="Times New Roman" w:cs="Times New Roman"/>
        </w:rPr>
        <w:t>中心已经审核通过。</w:t>
      </w:r>
    </w:p>
    <w:p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操作步骤：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1、打开河北省公共资源交易公共服务平台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"http://publicservice.hebpr.cn/PublicService/memberlogin/memberLogin"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Calibri" w:hAnsi="Calibri" w:cs="Times New Roman"/>
          <w:color w:val="800080"/>
          <w:u w:val="single"/>
        </w:rPr>
        <w:t>http://publicservice.hebpr.cn/PublicService/memberlogin/memberLogin</w:t>
      </w:r>
      <w:r>
        <w:rPr>
          <w:rFonts w:ascii="Calibri" w:hAnsi="Calibri" w:cs="Times New Roman"/>
          <w:color w:val="800080"/>
          <w:u w:val="single"/>
        </w:rPr>
        <w:fldChar w:fldCharType="end"/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8595" cy="2775585"/>
            <wp:effectExtent l="0" t="0" r="1905" b="571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2、输入用户名和密码，点击“登录”。（如果有CA证书，则插入CA证书，并点击证书登录）。</w:t>
      </w:r>
    </w:p>
    <w:p>
      <w:pPr>
        <w:jc w:val="left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3、成功登录后，</w:t>
      </w:r>
      <w:r>
        <w:rPr>
          <w:rFonts w:hint="eastAsia" w:ascii="Times New Roman" w:hAnsi="Times New Roman" w:cs="Times New Roman"/>
          <w:lang w:val="en-US" w:eastAsia="zh-CN"/>
        </w:rPr>
        <w:t>选择承德市（政府采购），同时</w:t>
      </w:r>
      <w:r>
        <w:rPr>
          <w:rFonts w:hint="eastAsia" w:ascii="Times New Roman" w:hAnsi="Times New Roman" w:cs="Times New Roman"/>
        </w:rPr>
        <w:t>如有身份选择，请点</w:t>
      </w:r>
      <w:r>
        <w:rPr>
          <w:rFonts w:hint="eastAsia" w:cs="Times New Roman"/>
          <w:lang w:val="en-US" w:eastAsia="zh-CN"/>
        </w:rPr>
        <w:t>投标单位</w:t>
      </w:r>
      <w:r>
        <w:rPr>
          <w:rFonts w:hint="eastAsia" w:ascii="Times New Roman" w:hAnsi="Times New Roman" w:cs="Times New Roman"/>
        </w:rPr>
        <w:t>，如无则直接进入</w:t>
      </w:r>
      <w:r>
        <w:rPr>
          <w:rFonts w:hint="eastAsia" w:ascii="Times New Roman" w:hAnsi="Times New Roman" w:cs="Times New Roman"/>
          <w:lang w:val="en-US" w:eastAsia="zh-CN"/>
        </w:rPr>
        <w:t>承德市</w:t>
      </w:r>
      <w:r>
        <w:rPr>
          <w:rFonts w:hint="eastAsia" w:ascii="Times New Roman" w:hAnsi="Times New Roman" w:cs="Times New Roman"/>
        </w:rPr>
        <w:t>交易平台。</w:t>
      </w:r>
    </w:p>
    <w:p>
      <w:pPr>
        <w:ind w:left="0" w:leftChars="0" w:firstLine="0" w:firstLineChars="0"/>
        <w:jc w:val="lef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63515" cy="2647950"/>
            <wp:effectExtent l="0" t="0" r="6985" b="6350"/>
            <wp:docPr id="11" name="图片 11" descr="22a6089958081d1cd93622cfe1ca1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a6089958081d1cd93622cfe1ca1a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lef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46370" cy="2207895"/>
            <wp:effectExtent l="0" t="0" r="1143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 w:ascii="Times New Roman" w:hAnsi="Times New Roman" w:cs="Times New Roman"/>
          <w:highlight w:val="yellow"/>
        </w:rPr>
      </w:pPr>
      <w:r>
        <w:rPr>
          <w:rFonts w:hint="eastAsia" w:ascii="Times New Roman" w:hAnsi="Times New Roman" w:cs="Times New Roman"/>
          <w:highlight w:val="yellow"/>
        </w:rPr>
        <w:t>点击</w:t>
      </w:r>
      <w:r>
        <w:rPr>
          <w:rFonts w:hint="eastAsia" w:ascii="Times New Roman" w:hAnsi="Times New Roman" w:cs="Times New Roman"/>
          <w:highlight w:val="yellow"/>
          <w:lang w:val="en-US" w:eastAsia="zh-CN"/>
        </w:rPr>
        <w:t>角色</w:t>
      </w:r>
      <w:r>
        <w:rPr>
          <w:rFonts w:hint="eastAsia" w:ascii="Times New Roman" w:hAnsi="Times New Roman" w:cs="Times New Roman"/>
          <w:highlight w:val="yellow"/>
        </w:rPr>
        <w:t>可以完成切换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highlight w:val="yellow"/>
        </w:rPr>
      </w:pPr>
      <w:r>
        <w:drawing>
          <wp:inline distT="0" distB="0" distL="114300" distR="114300">
            <wp:extent cx="5192395" cy="2185035"/>
            <wp:effectExtent l="0" t="0" r="1905" b="1206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lef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4" w:name="_Toc529293473"/>
      <w:bookmarkStart w:id="5" w:name="_Toc18791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最新消息</w:t>
      </w:r>
      <w:bookmarkEnd w:id="4"/>
      <w:bookmarkEnd w:id="5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“最新消息”功能，如中标通知书、异议通知、招标结果通知书等消息推送到此栏目查看具体内容。</w:t>
      </w:r>
    </w:p>
    <w:p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功能说明：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1、接收通知信息。</w:t>
      </w:r>
    </w:p>
    <w:p>
      <w:pPr>
        <w:widowControl w:val="0"/>
        <w:spacing w:line="360" w:lineRule="auto"/>
        <w:ind w:firstLine="0" w:firstLineChars="0"/>
        <w:jc w:val="lef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342255" cy="2247900"/>
            <wp:effectExtent l="0" t="0" r="444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点击信息标题，可以进入查看信息具体内容。</w:t>
      </w:r>
    </w:p>
    <w:p>
      <w:pPr>
        <w:widowControl w:val="0"/>
        <w:numPr>
          <w:ilvl w:val="0"/>
          <w:numId w:val="0"/>
        </w:numPr>
        <w:spacing w:line="360" w:lineRule="auto"/>
        <w:ind w:firstLine="0" w:firstLineChars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83835" cy="2223770"/>
            <wp:effectExtent l="0" t="0" r="12065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</w:p>
    <w:p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6" w:name="_Toc404764406"/>
      <w:bookmarkStart w:id="7" w:name="_Toc346183627"/>
      <w:bookmarkStart w:id="8" w:name="_Toc529293477"/>
      <w:bookmarkStart w:id="9" w:name="_Toc404765182"/>
      <w:bookmarkStart w:id="10" w:name="_Toc346701609"/>
      <w:bookmarkStart w:id="11" w:name="_Toc404243487"/>
      <w:bookmarkStart w:id="12" w:name="_Toc25277"/>
      <w:r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系统前期准备</w:t>
      </w:r>
      <w:bookmarkEnd w:id="6"/>
      <w:bookmarkEnd w:id="7"/>
      <w:bookmarkEnd w:id="8"/>
      <w:bookmarkEnd w:id="9"/>
      <w:bookmarkEnd w:id="10"/>
      <w:bookmarkEnd w:id="11"/>
      <w:bookmarkEnd w:id="12"/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13" w:name="_Toc404764407"/>
      <w:bookmarkStart w:id="14" w:name="_Toc404765183"/>
      <w:bookmarkStart w:id="15" w:name="_Toc529293478"/>
      <w:bookmarkStart w:id="16" w:name="_Toc346701610"/>
      <w:bookmarkStart w:id="17" w:name="_Toc404243488"/>
      <w:bookmarkStart w:id="18" w:name="_Toc346183628"/>
      <w:bookmarkStart w:id="19" w:name="_Toc26491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13"/>
      <w:bookmarkEnd w:id="14"/>
      <w:bookmarkEnd w:id="15"/>
      <w:bookmarkEnd w:id="16"/>
      <w:bookmarkEnd w:id="17"/>
      <w:bookmarkEnd w:id="18"/>
      <w:bookmarkEnd w:id="19"/>
    </w:p>
    <w:p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20" w:name="_Toc404243489"/>
      <w:bookmarkStart w:id="21" w:name="_Toc529293479"/>
      <w:bookmarkStart w:id="22" w:name="_Toc346701611"/>
      <w:bookmarkStart w:id="23" w:name="_Toc404765184"/>
      <w:bookmarkStart w:id="24" w:name="_Toc346183629"/>
      <w:bookmarkStart w:id="25" w:name="_Toc404764408"/>
      <w:bookmarkStart w:id="26" w:name="_Toc6962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安装驱动程序</w:t>
      </w:r>
      <w:bookmarkEnd w:id="20"/>
      <w:bookmarkEnd w:id="21"/>
      <w:bookmarkEnd w:id="22"/>
      <w:bookmarkEnd w:id="23"/>
      <w:bookmarkEnd w:id="24"/>
      <w:bookmarkEnd w:id="25"/>
      <w:bookmarkEnd w:id="26"/>
    </w:p>
    <w:p>
      <w:pPr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登陆首页，下载驱动。</w:t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945" cy="2463800"/>
            <wp:effectExtent l="0" t="0" r="8255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关闭360等杀毒软件，关闭IE浏览器，右键点</w:t>
      </w:r>
      <w:r>
        <w:rPr>
          <w:rFonts w:ascii="Times New Roman" w:hAnsi="Times New Roman" w:cs="Times New Roman"/>
        </w:rPr>
        <w:t>击安装程序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52475" cy="819150"/>
            <wp:effectExtent l="0" t="0" r="9525" b="635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选择以“管理员运行”</w:t>
      </w:r>
      <w:r>
        <w:rPr>
          <w:rFonts w:ascii="Times New Roman" w:hAnsi="Times New Roman" w:cs="Times New Roman"/>
        </w:rPr>
        <w:t>进入安装页面</w:t>
      </w:r>
      <w:r>
        <w:rPr>
          <w:rFonts w:hint="eastAsia" w:ascii="Times New Roman" w:hAnsi="Times New Roman" w:cs="Times New Roman"/>
        </w:rPr>
        <w:t>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715000" cy="4286250"/>
            <wp:effectExtent l="0" t="0" r="0" b="635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2、点击</w:t>
      </w:r>
      <w:r>
        <w:rPr>
          <w:rFonts w:hint="eastAsia" w:ascii="Times New Roman" w:hAnsi="Times New Roman" w:cs="Times New Roman"/>
        </w:rPr>
        <w:t>“快速安装</w:t>
      </w:r>
      <w:r>
        <w:rPr>
          <w:rFonts w:ascii="Times New Roman" w:hAnsi="Times New Roman" w:cs="Times New Roman"/>
        </w:rPr>
        <w:t>”</w:t>
      </w:r>
      <w:r>
        <w:rPr>
          <w:rFonts w:hint="eastAsia" w:ascii="Times New Roman" w:hAnsi="Times New Roman" w:cs="Times New Roman"/>
        </w:rPr>
        <w:t>，进入安装页面。如果提示“.....IE程序正在运行......”点击确定即可。也可以选择自定义安装，选择一个路径后，点击“立即安装”。</w:t>
      </w:r>
    </w:p>
    <w:p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94630" cy="3971290"/>
            <wp:effectExtent l="0" t="0" r="1270" b="3810"/>
            <wp:docPr id="1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480" w:firstLineChars="200"/>
        <w:jc w:val="both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3、</w: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运行完毕后，驱动安装成功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，点“已完成”即可。</w:t>
      </w:r>
    </w:p>
    <w:p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189855" cy="3892550"/>
            <wp:effectExtent l="0" t="0" r="4445" b="6350"/>
            <wp:docPr id="1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27" w:name="_Toc346701613"/>
      <w:bookmarkStart w:id="28" w:name="_Toc529293480"/>
      <w:bookmarkStart w:id="29" w:name="_Toc404764410"/>
      <w:bookmarkStart w:id="30" w:name="_Toc404765186"/>
      <w:bookmarkStart w:id="31" w:name="_Toc404243491"/>
      <w:bookmarkStart w:id="32" w:name="_Toc346183631"/>
      <w:bookmarkStart w:id="33" w:name="_Toc23974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证书工具</w:t>
      </w:r>
      <w:bookmarkEnd w:id="27"/>
      <w:bookmarkEnd w:id="28"/>
      <w:bookmarkEnd w:id="29"/>
      <w:bookmarkEnd w:id="30"/>
      <w:bookmarkEnd w:id="31"/>
      <w:bookmarkEnd w:id="32"/>
      <w:bookmarkEnd w:id="33"/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34" w:name="_Toc346701614"/>
      <w:bookmarkStart w:id="35" w:name="_Toc404243492"/>
      <w:bookmarkStart w:id="36" w:name="_Toc404764411"/>
      <w:bookmarkStart w:id="37" w:name="_Toc529293481"/>
      <w:bookmarkStart w:id="38" w:name="_Toc346183632"/>
      <w:bookmarkStart w:id="39" w:name="_Toc404765187"/>
      <w:bookmarkStart w:id="40" w:name="_Toc21294"/>
      <w:bookmarkStart w:id="41" w:name="_Toc404764412"/>
      <w:bookmarkStart w:id="42" w:name="_Toc404243493"/>
      <w:bookmarkStart w:id="43" w:name="_Toc404765188"/>
      <w:bookmarkStart w:id="44" w:name="_Toc346701615"/>
      <w:bookmarkStart w:id="45" w:name="_Toc346183633"/>
      <w:bookmarkStart w:id="46" w:name="_Toc529293482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修改口令</w:t>
      </w:r>
      <w:bookmarkEnd w:id="34"/>
      <w:bookmarkEnd w:id="35"/>
      <w:bookmarkEnd w:id="36"/>
      <w:bookmarkEnd w:id="37"/>
      <w:bookmarkEnd w:id="38"/>
      <w:bookmarkEnd w:id="39"/>
      <w:bookmarkEnd w:id="40"/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用户可以点击桌面上</w:t>
      </w:r>
      <w:r>
        <w:rPr>
          <w:rFonts w:hint="eastAsia" w:ascii="Times New Roman" w:hAnsi="Times New Roman" w:cs="Times New Roman"/>
        </w:rPr>
        <w:t>“河北CA数字证书助手”</w:t>
      </w:r>
      <w:r>
        <w:rPr>
          <w:rFonts w:ascii="Times New Roman" w:hAnsi="Times New Roman" w:cs="Times New Roman"/>
        </w:rPr>
        <w:t>证书管理工具，进入证书管理界面。</w:t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29225" cy="3224530"/>
            <wp:effectExtent l="0" t="0" r="3175" b="127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口令相当于证书Key的密码，需要妥善保管，新发出的证书Key的密码是</w:t>
      </w:r>
      <w:r>
        <w:rPr>
          <w:rFonts w:hint="eastAsia" w:ascii="Times New Roman" w:hAnsi="Times New Roman" w:cs="Times New Roman"/>
        </w:rPr>
        <w:t>123456</w:t>
      </w:r>
      <w:r>
        <w:rPr>
          <w:rFonts w:ascii="Times New Roman" w:hAnsi="Times New Roman" w:cs="Times New Roman"/>
        </w:rPr>
        <w:t>，为了您的证书的安全，请立即修改密码</w:t>
      </w:r>
      <w:r>
        <w:rPr>
          <w:rFonts w:hint="eastAsia" w:ascii="Times New Roman" w:hAnsi="Times New Roman" w:cs="Times New Roman"/>
        </w:rPr>
        <w:t>。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点击“我的证书”，右侧</w:t>
      </w:r>
      <w:r>
        <w:rPr>
          <w:rFonts w:ascii="Times New Roman" w:hAnsi="Times New Roman" w:cs="Times New Roman"/>
        </w:rPr>
        <w:t>输入正确的旧口令和新口令，点击</w:t>
      </w:r>
      <w:r>
        <w:rPr>
          <w:rFonts w:hint="eastAsia" w:ascii="Times New Roman" w:hAnsi="Times New Roman" w:cs="Times New Roman"/>
        </w:rPr>
        <w:t>“确定修改”</w:t>
      </w:r>
      <w:r>
        <w:rPr>
          <w:rFonts w:ascii="Times New Roman" w:hAnsi="Times New Roman" w:cs="Times New Roman"/>
        </w:rPr>
        <w:t>就可以修改密码了。请不要忘记您的密码，如果忘记，请到该项目CA发证中心进行密码的初始化。</w:t>
      </w:r>
    </w:p>
    <w:p>
      <w:pPr>
        <w:ind w:firstLine="0" w:firstLineChars="0"/>
        <w:jc w:val="both"/>
        <w:rPr>
          <w:rFonts w:ascii="Times New Roman" w:hAnsi="Times New Roman" w:cs="Times New Roman"/>
          <w:spacing w:val="4"/>
        </w:rPr>
      </w:pPr>
    </w:p>
    <w:p>
      <w:pPr>
        <w:widowControl w:val="0"/>
        <w:spacing w:line="360" w:lineRule="auto"/>
        <w:ind w:firstLine="498" w:firstLineChars="200"/>
        <w:jc w:val="left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47" w:name="_Toc31452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检测工具</w:t>
      </w:r>
      <w:bookmarkEnd w:id="41"/>
      <w:bookmarkEnd w:id="42"/>
      <w:bookmarkEnd w:id="43"/>
      <w:bookmarkEnd w:id="44"/>
      <w:bookmarkEnd w:id="45"/>
      <w:bookmarkEnd w:id="46"/>
      <w:bookmarkEnd w:id="47"/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48" w:name="_Toc404765189"/>
      <w:bookmarkStart w:id="49" w:name="_Toc404243494"/>
      <w:bookmarkStart w:id="50" w:name="_Toc346183634"/>
      <w:bookmarkStart w:id="51" w:name="_Toc404764413"/>
      <w:bookmarkStart w:id="52" w:name="_Toc529293483"/>
      <w:bookmarkStart w:id="53" w:name="_Toc346701616"/>
      <w:bookmarkStart w:id="54" w:name="_Toc28206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启动检测工具</w:t>
      </w:r>
      <w:bookmarkEnd w:id="48"/>
      <w:bookmarkEnd w:id="49"/>
      <w:bookmarkEnd w:id="50"/>
      <w:bookmarkEnd w:id="51"/>
      <w:bookmarkEnd w:id="52"/>
      <w:bookmarkEnd w:id="53"/>
      <w:bookmarkEnd w:id="54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插入CA锁后，</w:t>
      </w:r>
      <w:r>
        <w:rPr>
          <w:rFonts w:ascii="Times New Roman" w:hAnsi="Times New Roman" w:cs="Times New Roman"/>
        </w:rPr>
        <w:t>用户可以点击桌面上的新点检测工具图标来启动检测工具</w:t>
      </w:r>
      <w:r>
        <w:rPr>
          <w:rFonts w:hint="eastAsia" w:ascii="Times New Roman" w:hAnsi="Times New Roman" w:cs="Times New Roman"/>
        </w:rPr>
        <w:t>，</w:t>
      </w:r>
    </w:p>
    <w:p>
      <w:pPr>
        <w:widowControl w:val="0"/>
        <w:spacing w:line="360" w:lineRule="auto"/>
        <w:ind w:firstLine="480" w:firstLineChars="200"/>
        <w:jc w:val="center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742950" cy="847725"/>
            <wp:effectExtent l="0" t="0" r="6350" b="3175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55" w:name="_Toc529293484"/>
      <w:bookmarkStart w:id="56" w:name="_Toc404243495"/>
      <w:bookmarkStart w:id="57" w:name="_Toc404765190"/>
      <w:bookmarkStart w:id="58" w:name="_Toc346183635"/>
      <w:bookmarkStart w:id="59" w:name="_Toc346701617"/>
      <w:bookmarkStart w:id="60" w:name="_Toc404764414"/>
      <w:bookmarkStart w:id="61" w:name="_Toc2968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系统检测</w:t>
      </w:r>
      <w:bookmarkEnd w:id="55"/>
      <w:bookmarkEnd w:id="56"/>
      <w:bookmarkEnd w:id="57"/>
      <w:bookmarkEnd w:id="58"/>
      <w:bookmarkEnd w:id="59"/>
      <w:bookmarkEnd w:id="60"/>
      <w:bookmarkEnd w:id="61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点击“一键检测”。</w:t>
      </w:r>
    </w:p>
    <w:p>
      <w:pPr>
        <w:widowControl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13350" cy="3330575"/>
            <wp:effectExtent l="0" t="0" r="6350" b="9525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496" w:firstLineChars="200"/>
        <w:jc w:val="both"/>
        <w:rPr>
          <w:rFonts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  <w:t>检测通过会所示，可以点击“一键登录系统”，访问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河北省公共资源交易公共服务平台；</w:t>
      </w:r>
      <w:r>
        <w:rPr>
          <w:rFonts w:hint="eastAsia"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  <w:t>如检测不通过，请点击“重新检测”，按照系统提示安装最新驱动。</w:t>
      </w:r>
    </w:p>
    <w:p>
      <w:pPr>
        <w:ind w:firstLine="0" w:firstLineChars="0"/>
        <w:jc w:val="left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945" cy="3318510"/>
            <wp:effectExtent l="0" t="0" r="8255" b="889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62" w:name="_Toc529293485"/>
      <w:bookmarkStart w:id="63" w:name="_Toc2711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证书显示</w:t>
      </w:r>
      <w:bookmarkEnd w:id="62"/>
      <w:bookmarkEnd w:id="63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点击“证书显示”，可查看证书的详细信息。</w:t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7485" cy="3220720"/>
            <wp:effectExtent l="0" t="0" r="5715" b="508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64" w:name="_Toc529293486"/>
      <w:bookmarkStart w:id="65" w:name="_Toc542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签章显示</w:t>
      </w:r>
      <w:bookmarkEnd w:id="64"/>
      <w:bookmarkEnd w:id="65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点击“签章显示”，可验证签章及测试签章功能是否完好。</w:t>
      </w:r>
    </w:p>
    <w:p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b/>
          <w:spacing w:val="4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5580" cy="3980180"/>
            <wp:effectExtent l="0" t="0" r="7620" b="762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</w:t>
      </w:r>
      <w:r>
        <w:rPr>
          <w:rStyle w:val="67"/>
          <w:rFonts w:hint="eastAsia" w:ascii="Calibri" w:hAnsi="Calibri"/>
        </w:rPr>
        <w:t>可核对红色签章信息与您的单位名称是否一致，如不一致请联系河北CA公司。把签章放在需要签章的位置，以便验证签章功能完好。如出现其他提示请联系河北CA公司。</w:t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7485" cy="2796540"/>
            <wp:effectExtent l="0" t="0" r="5715" b="10160"/>
            <wp:docPr id="1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66" w:name="_Toc404765194"/>
      <w:bookmarkStart w:id="67" w:name="_Toc529293487"/>
      <w:bookmarkStart w:id="68" w:name="_Toc346701621"/>
      <w:bookmarkStart w:id="69" w:name="_Toc404243499"/>
      <w:bookmarkStart w:id="70" w:name="_Toc346183639"/>
      <w:bookmarkStart w:id="71" w:name="_Toc404764418"/>
      <w:bookmarkStart w:id="72" w:name="_Toc17119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浏览器配置</w:t>
      </w:r>
      <w:bookmarkEnd w:id="66"/>
      <w:bookmarkEnd w:id="67"/>
      <w:bookmarkEnd w:id="68"/>
      <w:bookmarkEnd w:id="69"/>
      <w:bookmarkEnd w:id="70"/>
      <w:bookmarkEnd w:id="71"/>
      <w:bookmarkEnd w:id="72"/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73" w:name="_Toc404764419"/>
      <w:bookmarkStart w:id="74" w:name="_Toc529293488"/>
      <w:bookmarkStart w:id="75" w:name="_Toc346701622"/>
      <w:bookmarkStart w:id="76" w:name="_Toc404243500"/>
      <w:bookmarkStart w:id="77" w:name="_Toc404765195"/>
      <w:bookmarkStart w:id="78" w:name="_Toc346183640"/>
      <w:bookmarkStart w:id="79" w:name="_Toc25793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Internet选项</w:t>
      </w:r>
      <w:bookmarkEnd w:id="73"/>
      <w:bookmarkEnd w:id="74"/>
      <w:bookmarkEnd w:id="75"/>
      <w:bookmarkEnd w:id="76"/>
      <w:bookmarkEnd w:id="77"/>
      <w:bookmarkEnd w:id="78"/>
      <w:bookmarkEnd w:id="79"/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为了让系统插件能够正常工作，请按照以下步骤进行浏览器的配置。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1、打开浏览器，在“工具”菜单→“Internet选项”</w:t>
      </w:r>
      <w:r>
        <w:rPr>
          <w:rFonts w:hint="eastAsia" w:ascii="Times New Roman" w:hAnsi="Times New Roman" w:cs="Times New Roman"/>
        </w:rPr>
        <w:t>，</w:t>
      </w:r>
    </w:p>
    <w:p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2、弹出对话框之后，请选择“安全”选项卡，</w:t>
      </w:r>
      <w:r>
        <w:rPr>
          <w:rFonts w:hint="eastAsia" w:ascii="Times New Roman" w:hAnsi="Times New Roman" w:cs="Times New Roman"/>
        </w:rPr>
        <w:t>再</w:t>
      </w:r>
      <w:r>
        <w:rPr>
          <w:rFonts w:ascii="Times New Roman" w:hAnsi="Times New Roman" w:cs="Times New Roman"/>
        </w:rPr>
        <w:t>点击绿色的“受信任的站点”</w:t>
      </w:r>
      <w:r>
        <w:rPr>
          <w:rFonts w:hint="eastAsia" w:ascii="Times New Roman" w:hAnsi="Times New Roman" w:cs="Times New Roman"/>
        </w:rPr>
        <w:t>，再点击</w:t>
      </w:r>
      <w:r>
        <w:rPr>
          <w:rFonts w:ascii="Times New Roman" w:hAnsi="Times New Roman" w:cs="Times New Roman"/>
        </w:rPr>
        <w:t>“站点”按钮，出现如下对话框</w:t>
      </w:r>
      <w:r>
        <w:rPr>
          <w:rFonts w:hint="eastAsia" w:ascii="Times New Roman" w:hAnsi="Times New Roman" w:cs="Times New Roman"/>
        </w:rPr>
        <w:t>。取消https的勾选后，点击添加，再点击关闭。</w:t>
      </w:r>
    </w:p>
    <w:p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295140" cy="6485890"/>
            <wp:effectExtent l="0" t="0" r="10160" b="3810"/>
            <wp:docPr id="1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648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输入系统服务器的IP地址</w:t>
      </w:r>
      <w:r>
        <w:rPr>
          <w:rFonts w:hint="eastAsia" w:ascii="Times New Roman" w:hAnsi="Times New Roman" w:cs="Times New Roman"/>
        </w:rPr>
        <w:t>或域名地址http://publicservice.hebpr.cn/</w:t>
      </w:r>
      <w:r>
        <w:rPr>
          <w:rFonts w:ascii="Times New Roman" w:hAnsi="Times New Roman" w:cs="Times New Roman"/>
        </w:rPr>
        <w:t>，然后点击“添加”按钮完成添加，再按“关闭”按钮退出。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5、设置自定义安全级别，开放Activex的访问权限</w:t>
      </w:r>
      <w:r>
        <w:rPr>
          <w:rFonts w:hint="eastAsia" w:ascii="Times New Roman" w:hAnsi="Times New Roman" w:cs="Times New Roman"/>
        </w:rPr>
        <w:t>，</w:t>
      </w:r>
    </w:p>
    <w:p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33775" cy="4152900"/>
            <wp:effectExtent l="0" t="0" r="9525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会出现一个窗口，把其中的Activex控件和插件的设置全部改为启用</w:t>
      </w:r>
      <w:r>
        <w:rPr>
          <w:rFonts w:hint="eastAsia" w:ascii="Times New Roman" w:hAnsi="Times New Roman" w:cs="Times New Roman"/>
        </w:rPr>
        <w:t>，</w:t>
      </w:r>
    </w:p>
    <w:p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486150" cy="36766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文件下载设置，开放文件下载的权限：设置为启用</w:t>
      </w:r>
      <w:r>
        <w:rPr>
          <w:rFonts w:hint="eastAsia" w:ascii="Times New Roman" w:hAnsi="Times New Roman" w:cs="Times New Roman"/>
        </w:rPr>
        <w:t>，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80" w:name="_Toc404765196"/>
      <w:bookmarkStart w:id="81" w:name="_Toc346701623"/>
      <w:bookmarkStart w:id="82" w:name="_Toc404764420"/>
      <w:bookmarkStart w:id="83" w:name="_Toc529293489"/>
      <w:bookmarkStart w:id="84" w:name="_Toc346183641"/>
      <w:bookmarkStart w:id="85" w:name="_Toc404243501"/>
      <w:bookmarkStart w:id="86" w:name="_Toc4600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关闭拦截工具</w:t>
      </w:r>
      <w:bookmarkEnd w:id="80"/>
      <w:bookmarkEnd w:id="81"/>
      <w:bookmarkEnd w:id="82"/>
      <w:bookmarkEnd w:id="83"/>
      <w:bookmarkEnd w:id="84"/>
      <w:bookmarkEnd w:id="85"/>
      <w:bookmarkEnd w:id="86"/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 w:ascii="Times New Roman" w:hAnsi="Times New Roman" w:cs="Times New Roman"/>
        </w:rPr>
        <w:t>，</w:t>
      </w:r>
    </w:p>
    <w:p>
      <w:pPr>
        <w:pStyle w:val="54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4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rPr>
          <w:rFonts w:hint="eastAsia" w:ascii="思源宋体 CN ExtraLight" w:hAnsi="思源宋体 CN ExtraLight" w:eastAsia="思源宋体 CN ExtraLight" w:cs="思源宋体 CN ExtraLight"/>
          <w:lang w:val="en-US"/>
        </w:rPr>
      </w:pPr>
      <w:bookmarkStart w:id="87" w:name="_Toc346701624"/>
      <w:bookmarkStart w:id="88" w:name="_Toc20822"/>
    </w:p>
    <w:p>
      <w:pPr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89" w:name="_Toc22189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政府采购</w:t>
      </w:r>
      <w:bookmarkEnd w:id="87"/>
      <w:bookmarkEnd w:id="88"/>
      <w:bookmarkEnd w:id="89"/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</w:rPr>
        <w:t>登录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打开登录页面</w:t>
      </w:r>
      <w:r>
        <w:rPr>
          <w:rFonts w:hint="eastAsia" w:ascii="思源宋体 CN ExtraLight" w:hAnsi="思源宋体 CN ExtraLight" w:eastAsia="思源宋体 CN ExtraLight" w:cs="思源宋体 CN ExtraLight"/>
        </w:rPr>
        <w:t>，如下图：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1772285"/>
            <wp:effectExtent l="0" t="0" r="698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2、填写登录名和密码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登录交易平台</w:t>
      </w:r>
      <w:r>
        <w:rPr>
          <w:rFonts w:hint="eastAsia" w:ascii="思源宋体 CN ExtraLight" w:hAnsi="思源宋体 CN ExtraLight" w:eastAsia="思源宋体 CN ExtraLight" w:cs="思源宋体 CN ExtraLight"/>
        </w:rPr>
        <w:t>，如下图：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135" cy="2409190"/>
            <wp:effectExtent l="0" t="0" r="5715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90" w:name="_Toc21680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招标公告</w:t>
      </w:r>
      <w:bookmarkEnd w:id="90"/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1" w:name="_Toc888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公告详情</w:t>
      </w:r>
      <w:bookmarkEnd w:id="91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交易公告已经发布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查看公告详情。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招标公告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政府采购分包</w:t>
      </w:r>
      <w:r>
        <w:rPr>
          <w:rFonts w:hint="eastAsia" w:ascii="思源宋体 CN ExtraLight" w:hAnsi="思源宋体 CN ExtraLight" w:eastAsia="思源宋体 CN ExtraLight" w:cs="思源宋体 CN ExtraLight"/>
        </w:rPr>
        <w:t>列表页面。如下图：</w:t>
      </w:r>
    </w:p>
    <w:p>
      <w:pPr>
        <w:spacing w:line="360" w:lineRule="auto"/>
        <w:ind w:left="0" w:leftChars="0"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94300" cy="2185670"/>
            <wp:effectExtent l="0" t="0" r="0" b="1143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</w:rPr>
        <w:t>、点击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分包的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公告详情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“查看招标公告”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036820" cy="2120265"/>
            <wp:effectExtent l="0" t="0" r="5080" b="63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2" w:name="_Toc695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文件下载</w:t>
      </w:r>
      <w:bookmarkEnd w:id="92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交易公告及交易文件已经审核通过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投标报名。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招标公告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政府采购分包</w:t>
      </w:r>
      <w:r>
        <w:rPr>
          <w:rFonts w:hint="eastAsia" w:ascii="思源宋体 CN ExtraLight" w:hAnsi="思源宋体 CN ExtraLight" w:eastAsia="思源宋体 CN ExtraLight" w:cs="思源宋体 CN ExtraLight"/>
        </w:rPr>
        <w:t>列表页面。如下图：</w:t>
      </w:r>
    </w:p>
    <w:p>
      <w:pPr>
        <w:spacing w:line="360" w:lineRule="auto"/>
        <w:ind w:left="0" w:leftChars="0"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081270" cy="2137410"/>
            <wp:effectExtent l="0" t="0" r="11430" b="889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注：只有“报名中”状态的分包才能够下载文件。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</w:rPr>
        <w:t>、点击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分包的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文件下载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进入文件下载页面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eastAsia="zh-CN"/>
        </w:rPr>
      </w:pPr>
      <w:r>
        <w:drawing>
          <wp:inline distT="0" distB="0" distL="114300" distR="114300">
            <wp:extent cx="5126355" cy="2157730"/>
            <wp:effectExtent l="0" t="0" r="4445" b="127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填写页面信息。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点击“下载采购文件”，进入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文件列表页面，文件列表页面点击“下载”按钮，文件下载完成，投标人报名成功；关闭文件列表页面后，返回采购文件下载页面，“下载采购文件”变为橘黄色，可以查看下载情况，如下图：</w: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82870" cy="2181225"/>
            <wp:effectExtent l="0" t="0" r="11430" b="31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25085" cy="2157095"/>
            <wp:effectExtent l="0" t="0" r="5715" b="190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①点击“查看下载情况”，可以查看文件下载情况。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②不下载资审文件，填写“联系人”和“联系电话”，点击【保存】，投标人也报名成功。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4、关闭文件下载页面，返回</w:t>
      </w:r>
      <w:r>
        <w:rPr>
          <w:rFonts w:hint="eastAsia" w:ascii="思源宋体 CN ExtraLight" w:hAnsi="思源宋体 CN ExtraLight" w:eastAsia="思源宋体 CN ExtraLight" w:cs="思源宋体 CN ExtraLight"/>
        </w:rPr>
        <w:t>项目列表页面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后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文件下载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变为“修改项目联系人”，点击“修改项目联系人”，可再次进入“文件下载”页面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6850" cy="2220595"/>
            <wp:effectExtent l="0" t="0" r="6350" b="190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188585" cy="2183765"/>
            <wp:effectExtent l="0" t="0" r="5715" b="63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5、修改页面上的信息后，点击“保存”按钮，可以修改报名信息。如下图：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6530" cy="2419985"/>
            <wp:effectExtent l="0" t="0" r="1270" b="184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注：只能在报名截止时间之前修改报名信息。</w:t>
      </w: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93" w:name="_Toc6713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我的项目</w:t>
      </w:r>
      <w:bookmarkEnd w:id="93"/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4" w:name="_Toc2969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项目详情</w:t>
      </w:r>
      <w:bookmarkEnd w:id="94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报名成功或者被邀请参加投标。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查看公告详情。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政府采购分包</w:t>
      </w:r>
      <w:r>
        <w:rPr>
          <w:rFonts w:hint="eastAsia" w:ascii="思源宋体 CN ExtraLight" w:hAnsi="思源宋体 CN ExtraLight" w:eastAsia="思源宋体 CN ExtraLight" w:cs="思源宋体 CN ExtraLight"/>
        </w:rPr>
        <w:t>列表页面。如下图：</w:t>
      </w:r>
    </w:p>
    <w:p>
      <w:pPr>
        <w:spacing w:line="360" w:lineRule="auto"/>
        <w:ind w:left="0" w:leftChars="0"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6850" cy="2220595"/>
            <wp:effectExtent l="0" t="0" r="6350" b="1905"/>
            <wp:docPr id="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rPr>
          <w:rFonts w:hint="eastAsia" w:ascii="思源宋体 CN ExtraLight" w:hAnsi="思源宋体 CN ExtraLight" w:eastAsia="思源宋体 CN ExtraLight" w:cs="思源宋体 CN ExtraLight"/>
          <w:lang w:val="en-US"/>
        </w:rPr>
      </w:pP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5" w:name="_Toc2896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项目流程</w:t>
      </w:r>
      <w:bookmarkEnd w:id="95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报名成功或者被邀请参加投标。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流程功能：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进入项目流程页面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进入政府采购分包列表页面。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94935" cy="2186305"/>
            <wp:effectExtent l="0" t="0" r="12065" b="10795"/>
            <wp:docPr id="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bookmarkStart w:id="96" w:name="_Toc393"/>
      <w:bookmarkStart w:id="97" w:name="_Toc346701640"/>
    </w:p>
    <w:p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8" w:name="_Toc27647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邀请书确认</w:t>
      </w:r>
      <w:bookmarkEnd w:id="98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采购方式为邀请招标且投标人已被邀请。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查看/修改投标信息。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项目流程页面右上的角</w:t>
      </w:r>
      <w:r>
        <w:rPr>
          <w:rFonts w:hint="eastAsia" w:ascii="思源宋体 CN ExtraLight" w:hAnsi="思源宋体 CN ExtraLight" w:eastAsia="思源宋体 CN ExtraLight" w:cs="思源宋体 CN ExtraLight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邀请书确认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邀请书确认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3515" cy="2034540"/>
            <wp:effectExtent l="0" t="0" r="13335" b="3810"/>
            <wp:docPr id="9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2、“03 邀请函及回执信息”中，点击邀请函，进入“查看邀请函”页面，可查看邀请函信息。如下图：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1888490"/>
            <wp:effectExtent l="0" t="0" r="2540" b="1651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“确认参加”按钮或“确认不参加”按钮，进入“生成回执函”页面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同时弹出“请选择您想使用的签章方式”对话框。如下图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2012315"/>
            <wp:effectExtent l="0" t="0" r="0" b="698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</w:t>
      </w:r>
    </w:p>
    <w:p>
      <w:pPr>
        <w:rPr>
          <w:rStyle w:val="61"/>
          <w:rFonts w:hint="eastAsia" w:ascii="思源宋体 CN ExtraLight" w:hAnsi="思源宋体 CN ExtraLight" w:eastAsia="思源宋体 CN ExtraLight" w:cs="思源宋体 CN ExtraLight"/>
        </w:rPr>
      </w:pP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①点击“插入CA锁签章”，进入“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”页面。插入CA锁，点击“签章”按钮，对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内容进行签章。然后点击“签章提交”按钮，签章完成。</w:t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②点击“手机扫码签章”，进入“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”页面。点击“签章”按钮，显示二维码，</w:t>
      </w:r>
      <w:r>
        <w:rPr>
          <w:rFonts w:hint="eastAsia" w:ascii="思源宋体 CN ExtraLight" w:hAnsi="思源宋体 CN ExtraLight" w:eastAsia="思源宋体 CN ExtraLight" w:cs="思源宋体 CN ExtraLight"/>
        </w:rPr>
        <w:t>使用新点标证通进行扫码签章。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③如果要参加投标，则点击“确认参加”按钮；如不参加，则点击“确认不参加”按钮。</w:t>
      </w:r>
    </w:p>
    <w:p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④回执函签章后，“确认参加”“确认不参加”按钮会消失，无法再次确认，回复截止时间或开标时间到了后，也不能再次确认。</w:t>
      </w:r>
    </w:p>
    <w:p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⑤确认后会生成一个回执函，如下图：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6055" cy="2294255"/>
            <wp:effectExtent l="0" t="0" r="10795" b="10795"/>
            <wp:docPr id="9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9" w:name="_Toc1217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修改项目联系人</w:t>
      </w:r>
      <w:bookmarkEnd w:id="99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采购方式为公开招标、询价、竞争性谈判、单一来源且报名成功。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查看/修改投标信息。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项目流程页面右上角的</w:t>
      </w:r>
      <w:r>
        <w:rPr>
          <w:rFonts w:hint="eastAsia" w:ascii="思源宋体 CN ExtraLight" w:hAnsi="思源宋体 CN ExtraLight" w:eastAsia="思源宋体 CN ExtraLight" w:cs="思源宋体 CN ExtraLight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修改项目联系人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修改项目联系人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960" cy="2325370"/>
            <wp:effectExtent l="0" t="0" r="8890" b="17780"/>
            <wp:docPr id="8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2、修改页面上的信息后，点击“保存”按钮，可以修改报名信息。如下图：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2402840"/>
            <wp:effectExtent l="0" t="0" r="6350" b="16510"/>
            <wp:docPr id="8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注：只能在资审开标时间或开标时间之前修改报名信息。</w:t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0" w:name="_Toc26558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邀请书确认</w:t>
      </w:r>
      <w:bookmarkEnd w:id="100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采购方式为邀请招标且投标人已被邀请。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查看邀请书信息及确认是否参加投标。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邀请书确认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邀请书确认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0975" cy="1984375"/>
            <wp:effectExtent l="0" t="0" r="15875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2、“03 邀请函及回执信息”中，点击邀请函，进入“查看邀请函”页面，可查看邀请函信息。如下图：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1888490"/>
            <wp:effectExtent l="0" t="0" r="2540" b="1651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left="0" w:leftChars="0"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“确认参加”按钮或“确认不参加”按钮，进入“生成回执函”页面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同时弹出“请选择您想使用的签章方式”对话框。如下图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2012315"/>
            <wp:effectExtent l="0" t="0" r="0" b="698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</w:t>
      </w:r>
    </w:p>
    <w:p>
      <w:pPr>
        <w:rPr>
          <w:rStyle w:val="61"/>
          <w:rFonts w:hint="eastAsia" w:ascii="思源宋体 CN ExtraLight" w:hAnsi="思源宋体 CN ExtraLight" w:eastAsia="思源宋体 CN ExtraLight" w:cs="思源宋体 CN ExtraLight"/>
        </w:rPr>
      </w:pP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①点击“插入CA锁签章”，进入“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”页面。插入CA锁，点击“签章”按钮，对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内容进行签章。然后点击“签章提交”按钮，签章完成。</w:t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②点击“手机扫码签章”，进入“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”页面。点击“签章”按钮，显示二维码，</w:t>
      </w:r>
      <w:r>
        <w:rPr>
          <w:rFonts w:hint="eastAsia" w:ascii="思源宋体 CN ExtraLight" w:hAnsi="思源宋体 CN ExtraLight" w:eastAsia="思源宋体 CN ExtraLight" w:cs="思源宋体 CN ExtraLight"/>
        </w:rPr>
        <w:t>使用新点标证通进行扫码签章。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③如果要参加投标，则点击“确认参加”按钮；如不参加，则点击“确认不参加”按钮。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④回执函签章后，“确认参加”“确认不参加”按钮会消失，无法再次确认，回复截止时间或开标时间到了后，也不能再次确认。</w:t>
      </w:r>
    </w:p>
    <w:p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⑤确认后会生成一个回执函，如下图：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6055" cy="2294255"/>
            <wp:effectExtent l="0" t="0" r="10795" b="10795"/>
            <wp:docPr id="9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1" w:name="_Toc6419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交易文件下载</w:t>
      </w:r>
      <w:bookmarkEnd w:id="101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交易文件审核通过。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投标人下载交易文件。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交易文件下载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交易文件下载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9705" cy="2341880"/>
            <wp:effectExtent l="0" t="0" r="17145" b="127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bCs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2、如果交易文件费用不为“0”，则</w:t>
      </w: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网上支付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在线支付交易文件费用；如果交易文件费用为“0”，则不需要支付费用，可以直接下载交易文件。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FF0000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下载交易文件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进入“文件列表”页面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960" cy="989965"/>
            <wp:effectExtent l="0" t="0" r="8890" b="635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4、点击文件后的“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09575" cy="304800"/>
            <wp:effectExtent l="0" t="0" r="9525" b="0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”图标，下载交易文件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5、下载完成后，点击“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1600200" cy="304800"/>
            <wp:effectExtent l="0" t="0" r="0" b="0"/>
            <wp:docPr id="6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”图标，可以查看下载情况。如下图：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325" cy="2334260"/>
            <wp:effectExtent l="0" t="0" r="9525" b="8890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639445"/>
            <wp:effectExtent l="0" t="0" r="6350" b="8255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2" w:name="_Toc4087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答疑文件下载</w:t>
      </w:r>
      <w:bookmarkEnd w:id="102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答疑文件审核通过，投标人下载过交易文件。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投标人下载答疑文件。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答疑文件下载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答疑文件下载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230" cy="2353310"/>
            <wp:effectExtent l="0" t="0" r="7620" b="8890"/>
            <wp:docPr id="7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2、“文件列表”中点击文件后的“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333375" cy="285750"/>
            <wp:effectExtent l="0" t="0" r="9525" b="0"/>
            <wp:docPr id="7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”图标，下载答疑文件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</w:p>
    <w:p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3" w:name="_Toc14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提问</w:t>
      </w:r>
      <w:bookmarkEnd w:id="103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报名成功或者被邀请参加投标。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投标人提问。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提问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查看问题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列表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245" cy="1382395"/>
            <wp:effectExtent l="0" t="0" r="14605" b="8255"/>
            <wp:docPr id="7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2、点击“新增提问”按钮，进入“新增网上提问”页面。如下图：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770" cy="2237105"/>
            <wp:effectExtent l="0" t="0" r="5080" b="10795"/>
            <wp:docPr id="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3、点击“确定发送”按钮，提问新增成功。如下图：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0975" cy="942340"/>
            <wp:effectExtent l="0" t="0" r="15875" b="10160"/>
            <wp:docPr id="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4" w:name="_Toc3382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中标通知书查看</w:t>
      </w:r>
      <w:bookmarkEnd w:id="104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投标人已经中标。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投标人查看中标通知书。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中标通知书查看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打印中标通知书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960" cy="1574165"/>
            <wp:effectExtent l="0" t="0" r="8890" b="6985"/>
            <wp:docPr id="7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5" w:name="_Toc2903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中标项目</w:t>
      </w:r>
      <w:bookmarkEnd w:id="105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投标人已经中标。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流程功能：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eastAsia="zh-CN"/>
        </w:rPr>
        <w:t>查看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</w:rPr>
        <w:t>/打印成交通知书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点击分包的“项目流程”按钮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进入该分包的项目流程页面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>
      <w:pPr>
        <w:tabs>
          <w:tab w:val="left" w:pos="203"/>
        </w:tabs>
        <w:bidi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086985" cy="2140585"/>
            <wp:effectExtent l="0" t="0" r="5715" b="5715"/>
            <wp:docPr id="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88585" cy="2183765"/>
            <wp:effectExtent l="0" t="0" r="5715" b="635"/>
            <wp:docPr id="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</w:t>
      </w:r>
      <w:bookmarkEnd w:id="96"/>
      <w:bookmarkEnd w:id="97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中标通知书查看”按钮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进入打印中标通知书页面。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1668780"/>
            <wp:effectExtent l="0" t="0" r="0" b="7620"/>
            <wp:docPr id="8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项目流程页面上，点击页面右侧“项目查看”中的“中标通知书”按钮，也可查看中标通知书。如下图：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88585" cy="2183765"/>
            <wp:effectExtent l="0" t="0" r="5715" b="635"/>
            <wp:docPr id="8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4785" cy="1429385"/>
            <wp:effectExtent l="0" t="0" r="12065" b="18415"/>
            <wp:docPr id="8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top w:val="single" w:color="9BBB59" w:sz="24" w:space="5"/>
      </w:pBdr>
      <w:wordWrap w:val="0"/>
      <w:jc w:val="right"/>
      <w:rPr>
        <w:rFonts w:hint="default"/>
        <w:i/>
        <w:iCs/>
        <w:color w:val="8C8C8C"/>
        <w:lang w:val="en-US"/>
      </w:rPr>
    </w:pPr>
    <w:r>
      <w:rPr>
        <w:rFonts w:hint="eastAsia" w:ascii="思源宋体 CN ExtraLight" w:hAnsi="思源宋体 CN ExtraLight" w:eastAsia="思源宋体 CN ExtraLight" w:cs="思源宋体 CN ExtraLight"/>
      </w:rPr>
      <w:t xml:space="preserve">国泰新点软件股份有限公司 0512-58188000  </w:t>
    </w:r>
    <w:r>
      <w:rPr>
        <w:rFonts w:hint="eastAsia"/>
      </w:rPr>
      <w:t xml:space="preserve">               </w:t>
    </w:r>
    <w:r>
      <w:t xml:space="preserve"> </w:t>
    </w:r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</w:rPr>
      <w:t>18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31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left"/>
      <w:textAlignment w:val="auto"/>
      <w:rPr>
        <w:rFonts w:hint="eastAsia" w:ascii="思源宋体 CN ExtraLight" w:hAnsi="思源宋体 CN ExtraLight" w:eastAsia="思源宋体 CN ExtraLight" w:cs="思源宋体 CN ExtraLight"/>
      </w:rPr>
    </w:pPr>
    <w:r>
      <w:drawing>
        <wp:inline distT="0" distB="0" distL="114300" distR="114300">
          <wp:extent cx="601980" cy="236220"/>
          <wp:effectExtent l="0" t="0" r="7620" b="7620"/>
          <wp:docPr id="1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承德市</w:t>
    </w:r>
    <w:r>
      <w:rPr>
        <w:rFonts w:hint="eastAsia" w:ascii="思源宋体 CN ExtraLight" w:hAnsi="思源宋体 CN ExtraLight" w:eastAsia="思源宋体 CN ExtraLight" w:cs="思源宋体 CN ExtraLight"/>
      </w:rPr>
      <w:t>政府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交易乙方</w:t>
    </w:r>
    <w:r>
      <w:rPr>
        <w:rFonts w:hint="eastAsia" w:ascii="思源宋体 CN ExtraLight" w:hAnsi="思源宋体 CN ExtraLight" w:eastAsia="思源宋体 CN ExtraLight" w:cs="思源宋体 CN ExtraLight"/>
      </w:rPr>
      <w:t xml:space="preserve">操作手册         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F8AA45"/>
    <w:multiLevelType w:val="singleLevel"/>
    <w:tmpl w:val="8AF8AA45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A17674DD"/>
    <w:multiLevelType w:val="singleLevel"/>
    <w:tmpl w:val="A17674D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E8F4351"/>
    <w:multiLevelType w:val="singleLevel"/>
    <w:tmpl w:val="DE8F4351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14F88C6A"/>
    <w:multiLevelType w:val="singleLevel"/>
    <w:tmpl w:val="14F88C6A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1A294E96"/>
    <w:multiLevelType w:val="multilevel"/>
    <w:tmpl w:val="1A294E96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0" w:firstLine="0"/>
      </w:pPr>
      <w:rPr>
        <w:rFonts w:hint="eastAsia" w:asci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5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3F9A"/>
    <w:rsid w:val="003C6096"/>
    <w:rsid w:val="003D12C5"/>
    <w:rsid w:val="003E2AB9"/>
    <w:rsid w:val="00401C6E"/>
    <w:rsid w:val="004121CD"/>
    <w:rsid w:val="0042622A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12C4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71442"/>
    <w:rsid w:val="00F83152"/>
    <w:rsid w:val="00F8652D"/>
    <w:rsid w:val="00F878DE"/>
    <w:rsid w:val="00F956A1"/>
    <w:rsid w:val="00F9605A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3F79BB"/>
    <w:rsid w:val="015D6A02"/>
    <w:rsid w:val="01772349"/>
    <w:rsid w:val="018A0353"/>
    <w:rsid w:val="019B1D6F"/>
    <w:rsid w:val="01BB6F3B"/>
    <w:rsid w:val="01EB0EBB"/>
    <w:rsid w:val="01FA06E6"/>
    <w:rsid w:val="020A4329"/>
    <w:rsid w:val="02554AB5"/>
    <w:rsid w:val="02710617"/>
    <w:rsid w:val="02B82FF4"/>
    <w:rsid w:val="02B87ADB"/>
    <w:rsid w:val="02BD4A63"/>
    <w:rsid w:val="02F62BC1"/>
    <w:rsid w:val="02FF4651"/>
    <w:rsid w:val="03063846"/>
    <w:rsid w:val="03101B2A"/>
    <w:rsid w:val="03667FD7"/>
    <w:rsid w:val="036E4593"/>
    <w:rsid w:val="037030D5"/>
    <w:rsid w:val="03C760D6"/>
    <w:rsid w:val="04402969"/>
    <w:rsid w:val="04492FCE"/>
    <w:rsid w:val="04844356"/>
    <w:rsid w:val="05027BDE"/>
    <w:rsid w:val="052F3C8C"/>
    <w:rsid w:val="054A7BE6"/>
    <w:rsid w:val="055473D9"/>
    <w:rsid w:val="055D7836"/>
    <w:rsid w:val="05614B69"/>
    <w:rsid w:val="057331F4"/>
    <w:rsid w:val="057972AB"/>
    <w:rsid w:val="0585582C"/>
    <w:rsid w:val="05906CAA"/>
    <w:rsid w:val="059D05BD"/>
    <w:rsid w:val="05DF3B74"/>
    <w:rsid w:val="05FA40D0"/>
    <w:rsid w:val="06014DB6"/>
    <w:rsid w:val="060D307C"/>
    <w:rsid w:val="06200117"/>
    <w:rsid w:val="06317B4B"/>
    <w:rsid w:val="0633269B"/>
    <w:rsid w:val="06750249"/>
    <w:rsid w:val="0676023F"/>
    <w:rsid w:val="069A6D88"/>
    <w:rsid w:val="06B66F23"/>
    <w:rsid w:val="06BD5BB8"/>
    <w:rsid w:val="06C81DE2"/>
    <w:rsid w:val="06E21217"/>
    <w:rsid w:val="07BF013E"/>
    <w:rsid w:val="07DC3C30"/>
    <w:rsid w:val="07E9082D"/>
    <w:rsid w:val="085C78A0"/>
    <w:rsid w:val="088D2D0D"/>
    <w:rsid w:val="08AF0D67"/>
    <w:rsid w:val="08BB1C72"/>
    <w:rsid w:val="08E109B3"/>
    <w:rsid w:val="091211A6"/>
    <w:rsid w:val="092B7996"/>
    <w:rsid w:val="09584024"/>
    <w:rsid w:val="09795395"/>
    <w:rsid w:val="097B7802"/>
    <w:rsid w:val="098B292A"/>
    <w:rsid w:val="09A252BA"/>
    <w:rsid w:val="09BC230C"/>
    <w:rsid w:val="09BF541E"/>
    <w:rsid w:val="0A0E1BD0"/>
    <w:rsid w:val="0A7535BE"/>
    <w:rsid w:val="0A9116D7"/>
    <w:rsid w:val="0AB51C24"/>
    <w:rsid w:val="0ACF2CCC"/>
    <w:rsid w:val="0AD45A32"/>
    <w:rsid w:val="0AE86306"/>
    <w:rsid w:val="0AF75F4A"/>
    <w:rsid w:val="0B112BD6"/>
    <w:rsid w:val="0B6E2211"/>
    <w:rsid w:val="0BAD2717"/>
    <w:rsid w:val="0BD1668C"/>
    <w:rsid w:val="0BE12C15"/>
    <w:rsid w:val="0C093608"/>
    <w:rsid w:val="0C866D6C"/>
    <w:rsid w:val="0CA60447"/>
    <w:rsid w:val="0CBE21F4"/>
    <w:rsid w:val="0CFD4919"/>
    <w:rsid w:val="0D763D53"/>
    <w:rsid w:val="0E336EB2"/>
    <w:rsid w:val="0E3D27E1"/>
    <w:rsid w:val="0E687727"/>
    <w:rsid w:val="0E6D1085"/>
    <w:rsid w:val="0E8D3CEC"/>
    <w:rsid w:val="0F726DBF"/>
    <w:rsid w:val="0F9C033C"/>
    <w:rsid w:val="0FA71BC6"/>
    <w:rsid w:val="0FAD16E7"/>
    <w:rsid w:val="0FCB3646"/>
    <w:rsid w:val="0FFD56F8"/>
    <w:rsid w:val="100C0405"/>
    <w:rsid w:val="10241DEB"/>
    <w:rsid w:val="10755A98"/>
    <w:rsid w:val="107F0E2B"/>
    <w:rsid w:val="10AB6BCB"/>
    <w:rsid w:val="10AE7F7F"/>
    <w:rsid w:val="10B545C5"/>
    <w:rsid w:val="10E4606B"/>
    <w:rsid w:val="116545DB"/>
    <w:rsid w:val="119E31F8"/>
    <w:rsid w:val="11B20C55"/>
    <w:rsid w:val="11F526A5"/>
    <w:rsid w:val="12182891"/>
    <w:rsid w:val="121D5B89"/>
    <w:rsid w:val="124A1FDA"/>
    <w:rsid w:val="126B32F5"/>
    <w:rsid w:val="12AD3987"/>
    <w:rsid w:val="136F36CD"/>
    <w:rsid w:val="13714318"/>
    <w:rsid w:val="139B78B4"/>
    <w:rsid w:val="139D7509"/>
    <w:rsid w:val="13A869C9"/>
    <w:rsid w:val="14040ADA"/>
    <w:rsid w:val="149B0656"/>
    <w:rsid w:val="149D62F8"/>
    <w:rsid w:val="14CB050A"/>
    <w:rsid w:val="14CC2EEC"/>
    <w:rsid w:val="14D01F26"/>
    <w:rsid w:val="15AE4592"/>
    <w:rsid w:val="15AF1CE2"/>
    <w:rsid w:val="15B86CA3"/>
    <w:rsid w:val="15C052C5"/>
    <w:rsid w:val="15F1339F"/>
    <w:rsid w:val="168D0868"/>
    <w:rsid w:val="16A45046"/>
    <w:rsid w:val="16AD532A"/>
    <w:rsid w:val="16C11A8C"/>
    <w:rsid w:val="16C34AD6"/>
    <w:rsid w:val="16D74D7E"/>
    <w:rsid w:val="171B1C41"/>
    <w:rsid w:val="171C5D3A"/>
    <w:rsid w:val="171D3AA8"/>
    <w:rsid w:val="1722186A"/>
    <w:rsid w:val="17354C1C"/>
    <w:rsid w:val="1753668E"/>
    <w:rsid w:val="176F14DC"/>
    <w:rsid w:val="176F3F78"/>
    <w:rsid w:val="17852076"/>
    <w:rsid w:val="17A4639C"/>
    <w:rsid w:val="17C57D34"/>
    <w:rsid w:val="18031E8F"/>
    <w:rsid w:val="182905CA"/>
    <w:rsid w:val="18655013"/>
    <w:rsid w:val="18CA3AF5"/>
    <w:rsid w:val="18FA0EFB"/>
    <w:rsid w:val="19026974"/>
    <w:rsid w:val="191A23C9"/>
    <w:rsid w:val="194D028B"/>
    <w:rsid w:val="1969657D"/>
    <w:rsid w:val="19767897"/>
    <w:rsid w:val="197C57A7"/>
    <w:rsid w:val="197F2D0D"/>
    <w:rsid w:val="199302E7"/>
    <w:rsid w:val="19932251"/>
    <w:rsid w:val="199948DC"/>
    <w:rsid w:val="19FB6734"/>
    <w:rsid w:val="1A2A1961"/>
    <w:rsid w:val="1A6612DE"/>
    <w:rsid w:val="1A8140C7"/>
    <w:rsid w:val="1A933493"/>
    <w:rsid w:val="1B134D3D"/>
    <w:rsid w:val="1B5D07EC"/>
    <w:rsid w:val="1B643D8A"/>
    <w:rsid w:val="1B8A7547"/>
    <w:rsid w:val="1B8D2351"/>
    <w:rsid w:val="1B9D4D6F"/>
    <w:rsid w:val="1BE57E28"/>
    <w:rsid w:val="1C05162E"/>
    <w:rsid w:val="1C0F5A70"/>
    <w:rsid w:val="1C1D2278"/>
    <w:rsid w:val="1C5B02E9"/>
    <w:rsid w:val="1CA04997"/>
    <w:rsid w:val="1CA52619"/>
    <w:rsid w:val="1D1861AE"/>
    <w:rsid w:val="1D744F22"/>
    <w:rsid w:val="1DA1047F"/>
    <w:rsid w:val="1E033F73"/>
    <w:rsid w:val="1E1C36BA"/>
    <w:rsid w:val="1E543C15"/>
    <w:rsid w:val="1E92607D"/>
    <w:rsid w:val="1EA9445C"/>
    <w:rsid w:val="1EF7740B"/>
    <w:rsid w:val="1F047807"/>
    <w:rsid w:val="1F976F8F"/>
    <w:rsid w:val="1FCE375C"/>
    <w:rsid w:val="1FD766A7"/>
    <w:rsid w:val="1FF43180"/>
    <w:rsid w:val="20040702"/>
    <w:rsid w:val="201376E6"/>
    <w:rsid w:val="202425BA"/>
    <w:rsid w:val="20261A93"/>
    <w:rsid w:val="20320A3E"/>
    <w:rsid w:val="20327196"/>
    <w:rsid w:val="20667351"/>
    <w:rsid w:val="20BC27B5"/>
    <w:rsid w:val="20E12DD1"/>
    <w:rsid w:val="20EE3023"/>
    <w:rsid w:val="210B4EA8"/>
    <w:rsid w:val="213E07DA"/>
    <w:rsid w:val="214B6984"/>
    <w:rsid w:val="214E2AC1"/>
    <w:rsid w:val="214F48D7"/>
    <w:rsid w:val="21C816CC"/>
    <w:rsid w:val="21FF5157"/>
    <w:rsid w:val="225151FD"/>
    <w:rsid w:val="22567368"/>
    <w:rsid w:val="225B45D1"/>
    <w:rsid w:val="22A01521"/>
    <w:rsid w:val="22B729BA"/>
    <w:rsid w:val="22EF3A5F"/>
    <w:rsid w:val="23374BE1"/>
    <w:rsid w:val="23B049B5"/>
    <w:rsid w:val="24083FCA"/>
    <w:rsid w:val="241C0B39"/>
    <w:rsid w:val="24415ADB"/>
    <w:rsid w:val="24423716"/>
    <w:rsid w:val="24786D33"/>
    <w:rsid w:val="24A807E8"/>
    <w:rsid w:val="250B7722"/>
    <w:rsid w:val="252505BD"/>
    <w:rsid w:val="25543864"/>
    <w:rsid w:val="256E72C4"/>
    <w:rsid w:val="259246C3"/>
    <w:rsid w:val="25C45699"/>
    <w:rsid w:val="25F336EE"/>
    <w:rsid w:val="2607258E"/>
    <w:rsid w:val="26286499"/>
    <w:rsid w:val="268F17D3"/>
    <w:rsid w:val="26A940B3"/>
    <w:rsid w:val="270B47C0"/>
    <w:rsid w:val="271F0EC4"/>
    <w:rsid w:val="278A6B92"/>
    <w:rsid w:val="279B6925"/>
    <w:rsid w:val="279D7CCD"/>
    <w:rsid w:val="27F06B35"/>
    <w:rsid w:val="28350F47"/>
    <w:rsid w:val="285719C8"/>
    <w:rsid w:val="28CC5AB4"/>
    <w:rsid w:val="29164DF9"/>
    <w:rsid w:val="294A676B"/>
    <w:rsid w:val="294E7DC6"/>
    <w:rsid w:val="295A606F"/>
    <w:rsid w:val="29884414"/>
    <w:rsid w:val="299807D5"/>
    <w:rsid w:val="299E4BE3"/>
    <w:rsid w:val="299F375F"/>
    <w:rsid w:val="29D850BF"/>
    <w:rsid w:val="29E2022F"/>
    <w:rsid w:val="2A1C01E0"/>
    <w:rsid w:val="2A2E1FB2"/>
    <w:rsid w:val="2A60204D"/>
    <w:rsid w:val="2A7B0F62"/>
    <w:rsid w:val="2AD86DF3"/>
    <w:rsid w:val="2AE061E4"/>
    <w:rsid w:val="2B163014"/>
    <w:rsid w:val="2B2B3443"/>
    <w:rsid w:val="2B382E96"/>
    <w:rsid w:val="2B4736EC"/>
    <w:rsid w:val="2B6C5AD2"/>
    <w:rsid w:val="2BEC0DBC"/>
    <w:rsid w:val="2C276022"/>
    <w:rsid w:val="2C5712BC"/>
    <w:rsid w:val="2D0F6D6A"/>
    <w:rsid w:val="2D4B2EFD"/>
    <w:rsid w:val="2D7F7F3B"/>
    <w:rsid w:val="2DA40F54"/>
    <w:rsid w:val="2E1A61F7"/>
    <w:rsid w:val="2E25590F"/>
    <w:rsid w:val="2E653D45"/>
    <w:rsid w:val="2E7652D9"/>
    <w:rsid w:val="2E7D05E1"/>
    <w:rsid w:val="2EB855EF"/>
    <w:rsid w:val="2EF35EFF"/>
    <w:rsid w:val="2F361E62"/>
    <w:rsid w:val="2F6D06B3"/>
    <w:rsid w:val="2F707B03"/>
    <w:rsid w:val="2F7A5EF2"/>
    <w:rsid w:val="2F9952BC"/>
    <w:rsid w:val="2FA04867"/>
    <w:rsid w:val="2FA948AF"/>
    <w:rsid w:val="2FC302F5"/>
    <w:rsid w:val="2FD75F32"/>
    <w:rsid w:val="2FF44249"/>
    <w:rsid w:val="302632D4"/>
    <w:rsid w:val="305A7A00"/>
    <w:rsid w:val="30674E76"/>
    <w:rsid w:val="306A663B"/>
    <w:rsid w:val="309C4388"/>
    <w:rsid w:val="30B56342"/>
    <w:rsid w:val="313D3920"/>
    <w:rsid w:val="313F503E"/>
    <w:rsid w:val="314D7CF0"/>
    <w:rsid w:val="317C5550"/>
    <w:rsid w:val="317D24F1"/>
    <w:rsid w:val="319114FF"/>
    <w:rsid w:val="31C03348"/>
    <w:rsid w:val="31C318B3"/>
    <w:rsid w:val="31FB717D"/>
    <w:rsid w:val="32276E7C"/>
    <w:rsid w:val="325D3DFA"/>
    <w:rsid w:val="3267655F"/>
    <w:rsid w:val="330571FD"/>
    <w:rsid w:val="33175BBF"/>
    <w:rsid w:val="332320DA"/>
    <w:rsid w:val="332F2CA0"/>
    <w:rsid w:val="33853880"/>
    <w:rsid w:val="33870E1E"/>
    <w:rsid w:val="339015AD"/>
    <w:rsid w:val="33A16E03"/>
    <w:rsid w:val="33C42ADB"/>
    <w:rsid w:val="33D3727B"/>
    <w:rsid w:val="33D472A6"/>
    <w:rsid w:val="33E13D2F"/>
    <w:rsid w:val="34154AB7"/>
    <w:rsid w:val="34506A07"/>
    <w:rsid w:val="3460177C"/>
    <w:rsid w:val="34AE4EE5"/>
    <w:rsid w:val="35664D8B"/>
    <w:rsid w:val="356A3173"/>
    <w:rsid w:val="357778DB"/>
    <w:rsid w:val="357D0E3E"/>
    <w:rsid w:val="359E52AB"/>
    <w:rsid w:val="35A51440"/>
    <w:rsid w:val="35D63C85"/>
    <w:rsid w:val="35D6442C"/>
    <w:rsid w:val="361011B6"/>
    <w:rsid w:val="361441BD"/>
    <w:rsid w:val="361A352C"/>
    <w:rsid w:val="364426EE"/>
    <w:rsid w:val="36491BF2"/>
    <w:rsid w:val="364C122E"/>
    <w:rsid w:val="3656506E"/>
    <w:rsid w:val="366F4CC5"/>
    <w:rsid w:val="36C06C1F"/>
    <w:rsid w:val="36E33569"/>
    <w:rsid w:val="36E75488"/>
    <w:rsid w:val="36E905FD"/>
    <w:rsid w:val="36F40DDC"/>
    <w:rsid w:val="36F7782C"/>
    <w:rsid w:val="371A501F"/>
    <w:rsid w:val="3730701B"/>
    <w:rsid w:val="374E61D9"/>
    <w:rsid w:val="37567E0D"/>
    <w:rsid w:val="377A1A26"/>
    <w:rsid w:val="378759DC"/>
    <w:rsid w:val="37AA1F80"/>
    <w:rsid w:val="37D10541"/>
    <w:rsid w:val="37E97DE9"/>
    <w:rsid w:val="37EC2BB4"/>
    <w:rsid w:val="3808578B"/>
    <w:rsid w:val="385E1BC9"/>
    <w:rsid w:val="38754C15"/>
    <w:rsid w:val="387E71A9"/>
    <w:rsid w:val="38847444"/>
    <w:rsid w:val="391264D4"/>
    <w:rsid w:val="392F1CEF"/>
    <w:rsid w:val="39634B41"/>
    <w:rsid w:val="397910D3"/>
    <w:rsid w:val="399D6F09"/>
    <w:rsid w:val="39BA3D7D"/>
    <w:rsid w:val="39DD5538"/>
    <w:rsid w:val="39E310F7"/>
    <w:rsid w:val="39F35E73"/>
    <w:rsid w:val="3A021414"/>
    <w:rsid w:val="3A4D0C7E"/>
    <w:rsid w:val="3A621822"/>
    <w:rsid w:val="3A833697"/>
    <w:rsid w:val="3AE67D8F"/>
    <w:rsid w:val="3B1F7D4B"/>
    <w:rsid w:val="3BB67728"/>
    <w:rsid w:val="3BCC17D4"/>
    <w:rsid w:val="3BE76959"/>
    <w:rsid w:val="3C260D75"/>
    <w:rsid w:val="3C44726F"/>
    <w:rsid w:val="3C582BF3"/>
    <w:rsid w:val="3CA00DC3"/>
    <w:rsid w:val="3CAA4089"/>
    <w:rsid w:val="3CB95DAA"/>
    <w:rsid w:val="3CCE20CA"/>
    <w:rsid w:val="3CDE2F01"/>
    <w:rsid w:val="3D100C80"/>
    <w:rsid w:val="3D590AF0"/>
    <w:rsid w:val="3D5C2C15"/>
    <w:rsid w:val="3D8C4C7E"/>
    <w:rsid w:val="3DD33EE0"/>
    <w:rsid w:val="3DD83534"/>
    <w:rsid w:val="3DD963A7"/>
    <w:rsid w:val="3DE3088C"/>
    <w:rsid w:val="3E040060"/>
    <w:rsid w:val="3E047BB2"/>
    <w:rsid w:val="3E143A08"/>
    <w:rsid w:val="3E2F187F"/>
    <w:rsid w:val="3E38619A"/>
    <w:rsid w:val="3E3D0956"/>
    <w:rsid w:val="3E3E5AA0"/>
    <w:rsid w:val="3EAF7874"/>
    <w:rsid w:val="3EB53ACF"/>
    <w:rsid w:val="3EEF01BD"/>
    <w:rsid w:val="3EEF30C2"/>
    <w:rsid w:val="3F3A34F0"/>
    <w:rsid w:val="3F480F60"/>
    <w:rsid w:val="3F532FE3"/>
    <w:rsid w:val="3F786522"/>
    <w:rsid w:val="3FAC74E5"/>
    <w:rsid w:val="3FB81524"/>
    <w:rsid w:val="3FED7A7C"/>
    <w:rsid w:val="3FF65595"/>
    <w:rsid w:val="40300202"/>
    <w:rsid w:val="406B5C99"/>
    <w:rsid w:val="40C25B1D"/>
    <w:rsid w:val="40D15403"/>
    <w:rsid w:val="41207AC5"/>
    <w:rsid w:val="416558D5"/>
    <w:rsid w:val="418426E7"/>
    <w:rsid w:val="41B66E0F"/>
    <w:rsid w:val="41BA2082"/>
    <w:rsid w:val="41C45EFE"/>
    <w:rsid w:val="41CA720F"/>
    <w:rsid w:val="422C3E6D"/>
    <w:rsid w:val="42E07A1F"/>
    <w:rsid w:val="4309637D"/>
    <w:rsid w:val="432646C9"/>
    <w:rsid w:val="433808E3"/>
    <w:rsid w:val="433E14DD"/>
    <w:rsid w:val="438268FE"/>
    <w:rsid w:val="438B7BA0"/>
    <w:rsid w:val="43A2784C"/>
    <w:rsid w:val="43C317EC"/>
    <w:rsid w:val="44131C1D"/>
    <w:rsid w:val="449A454E"/>
    <w:rsid w:val="44A23EAF"/>
    <w:rsid w:val="44A34868"/>
    <w:rsid w:val="44A437CD"/>
    <w:rsid w:val="44D01961"/>
    <w:rsid w:val="456A32A1"/>
    <w:rsid w:val="456C61A8"/>
    <w:rsid w:val="45810632"/>
    <w:rsid w:val="45903B97"/>
    <w:rsid w:val="45BD306A"/>
    <w:rsid w:val="45C41554"/>
    <w:rsid w:val="46154C46"/>
    <w:rsid w:val="463A383B"/>
    <w:rsid w:val="46436BF7"/>
    <w:rsid w:val="46DD0C2A"/>
    <w:rsid w:val="47004D0C"/>
    <w:rsid w:val="47124B5A"/>
    <w:rsid w:val="47240A6C"/>
    <w:rsid w:val="4772043C"/>
    <w:rsid w:val="479C38CB"/>
    <w:rsid w:val="47D376BD"/>
    <w:rsid w:val="47DB0C92"/>
    <w:rsid w:val="482C6335"/>
    <w:rsid w:val="483464DC"/>
    <w:rsid w:val="48925554"/>
    <w:rsid w:val="48BB7E50"/>
    <w:rsid w:val="48BC3A03"/>
    <w:rsid w:val="48E1001C"/>
    <w:rsid w:val="48F43D07"/>
    <w:rsid w:val="48F96790"/>
    <w:rsid w:val="48FD2391"/>
    <w:rsid w:val="492576B3"/>
    <w:rsid w:val="496A465B"/>
    <w:rsid w:val="49844607"/>
    <w:rsid w:val="49E02F82"/>
    <w:rsid w:val="4A3532CB"/>
    <w:rsid w:val="4A3C7DC7"/>
    <w:rsid w:val="4A507BFE"/>
    <w:rsid w:val="4A6A0E76"/>
    <w:rsid w:val="4A6A4CC9"/>
    <w:rsid w:val="4AF34512"/>
    <w:rsid w:val="4B014D34"/>
    <w:rsid w:val="4B0D5218"/>
    <w:rsid w:val="4B647578"/>
    <w:rsid w:val="4B67163E"/>
    <w:rsid w:val="4B6F3721"/>
    <w:rsid w:val="4B835510"/>
    <w:rsid w:val="4B9D56A1"/>
    <w:rsid w:val="4BA473E2"/>
    <w:rsid w:val="4BED2ED7"/>
    <w:rsid w:val="4C37413E"/>
    <w:rsid w:val="4C3C3319"/>
    <w:rsid w:val="4C50564B"/>
    <w:rsid w:val="4C590820"/>
    <w:rsid w:val="4C6C100B"/>
    <w:rsid w:val="4C8A13FF"/>
    <w:rsid w:val="4CAC5194"/>
    <w:rsid w:val="4CBD1F52"/>
    <w:rsid w:val="4CE97CAE"/>
    <w:rsid w:val="4D012C8C"/>
    <w:rsid w:val="4D3B2D7B"/>
    <w:rsid w:val="4D4168A5"/>
    <w:rsid w:val="4D4C58E9"/>
    <w:rsid w:val="4D5416DB"/>
    <w:rsid w:val="4D704A9C"/>
    <w:rsid w:val="4DB00273"/>
    <w:rsid w:val="4DC14483"/>
    <w:rsid w:val="4DE07650"/>
    <w:rsid w:val="4DF27A07"/>
    <w:rsid w:val="4E1A5F34"/>
    <w:rsid w:val="4E2719DC"/>
    <w:rsid w:val="4E2B5A0F"/>
    <w:rsid w:val="4E316624"/>
    <w:rsid w:val="4E470B6B"/>
    <w:rsid w:val="4E4860A5"/>
    <w:rsid w:val="4EE2447B"/>
    <w:rsid w:val="4F485D60"/>
    <w:rsid w:val="4F8C487E"/>
    <w:rsid w:val="4FB01156"/>
    <w:rsid w:val="4FD76877"/>
    <w:rsid w:val="4FE86D78"/>
    <w:rsid w:val="50094975"/>
    <w:rsid w:val="500D6C0A"/>
    <w:rsid w:val="500E5113"/>
    <w:rsid w:val="50292B6F"/>
    <w:rsid w:val="5050410A"/>
    <w:rsid w:val="506A4AF6"/>
    <w:rsid w:val="506F6A2A"/>
    <w:rsid w:val="50BF459D"/>
    <w:rsid w:val="50E274E1"/>
    <w:rsid w:val="51116C89"/>
    <w:rsid w:val="517D2C18"/>
    <w:rsid w:val="519C4971"/>
    <w:rsid w:val="51AE5A01"/>
    <w:rsid w:val="5201051D"/>
    <w:rsid w:val="520C4732"/>
    <w:rsid w:val="523E47EC"/>
    <w:rsid w:val="52504AD0"/>
    <w:rsid w:val="52AA3AB2"/>
    <w:rsid w:val="533F4C1D"/>
    <w:rsid w:val="53535044"/>
    <w:rsid w:val="5379709C"/>
    <w:rsid w:val="53990430"/>
    <w:rsid w:val="53A121BD"/>
    <w:rsid w:val="53F2510E"/>
    <w:rsid w:val="53FC3BEA"/>
    <w:rsid w:val="5404171F"/>
    <w:rsid w:val="540A4578"/>
    <w:rsid w:val="54C87F33"/>
    <w:rsid w:val="54E76B0B"/>
    <w:rsid w:val="55033625"/>
    <w:rsid w:val="55090D36"/>
    <w:rsid w:val="55A14B03"/>
    <w:rsid w:val="55A66BB9"/>
    <w:rsid w:val="55A70372"/>
    <w:rsid w:val="55D970DD"/>
    <w:rsid w:val="5610743B"/>
    <w:rsid w:val="562939DF"/>
    <w:rsid w:val="565557BB"/>
    <w:rsid w:val="568313E7"/>
    <w:rsid w:val="568F23BA"/>
    <w:rsid w:val="56987359"/>
    <w:rsid w:val="569B5F00"/>
    <w:rsid w:val="56AE1B4B"/>
    <w:rsid w:val="56BE5FDC"/>
    <w:rsid w:val="56C43473"/>
    <w:rsid w:val="56C94CC7"/>
    <w:rsid w:val="56CE7CE0"/>
    <w:rsid w:val="56E6602E"/>
    <w:rsid w:val="571C5CC3"/>
    <w:rsid w:val="572029E6"/>
    <w:rsid w:val="57347E08"/>
    <w:rsid w:val="57406E74"/>
    <w:rsid w:val="575B389B"/>
    <w:rsid w:val="57AA7EE0"/>
    <w:rsid w:val="57BC203D"/>
    <w:rsid w:val="57D46235"/>
    <w:rsid w:val="5818309F"/>
    <w:rsid w:val="586D7CC3"/>
    <w:rsid w:val="58794027"/>
    <w:rsid w:val="58992C80"/>
    <w:rsid w:val="597B53B5"/>
    <w:rsid w:val="598D156B"/>
    <w:rsid w:val="598E086B"/>
    <w:rsid w:val="59B65478"/>
    <w:rsid w:val="59C9189D"/>
    <w:rsid w:val="59D44EA4"/>
    <w:rsid w:val="59D70761"/>
    <w:rsid w:val="5A3D7849"/>
    <w:rsid w:val="5A42336C"/>
    <w:rsid w:val="5A44472B"/>
    <w:rsid w:val="5A8A4EA4"/>
    <w:rsid w:val="5AA26BF9"/>
    <w:rsid w:val="5AB84229"/>
    <w:rsid w:val="5AD64029"/>
    <w:rsid w:val="5AF16CCD"/>
    <w:rsid w:val="5B7A216B"/>
    <w:rsid w:val="5B8173D9"/>
    <w:rsid w:val="5B954CD4"/>
    <w:rsid w:val="5C8203FA"/>
    <w:rsid w:val="5CC82350"/>
    <w:rsid w:val="5D1A34DE"/>
    <w:rsid w:val="5D226745"/>
    <w:rsid w:val="5D672DBB"/>
    <w:rsid w:val="5D6D726B"/>
    <w:rsid w:val="5DA63021"/>
    <w:rsid w:val="5DB17835"/>
    <w:rsid w:val="5E064AE7"/>
    <w:rsid w:val="5E12755C"/>
    <w:rsid w:val="5E2E3B6F"/>
    <w:rsid w:val="5EAE2D1D"/>
    <w:rsid w:val="5EC7343B"/>
    <w:rsid w:val="5F331B1B"/>
    <w:rsid w:val="5F4A7FEA"/>
    <w:rsid w:val="5FB401F8"/>
    <w:rsid w:val="5FCC6938"/>
    <w:rsid w:val="60064A4E"/>
    <w:rsid w:val="60347C55"/>
    <w:rsid w:val="6046394D"/>
    <w:rsid w:val="60A46995"/>
    <w:rsid w:val="610F4731"/>
    <w:rsid w:val="61271760"/>
    <w:rsid w:val="6135351B"/>
    <w:rsid w:val="613C4D32"/>
    <w:rsid w:val="615C39C2"/>
    <w:rsid w:val="61633512"/>
    <w:rsid w:val="61684E5B"/>
    <w:rsid w:val="61850187"/>
    <w:rsid w:val="618C3D1F"/>
    <w:rsid w:val="61B06BF5"/>
    <w:rsid w:val="61D36324"/>
    <w:rsid w:val="61D602A3"/>
    <w:rsid w:val="61DF6598"/>
    <w:rsid w:val="624834A5"/>
    <w:rsid w:val="627F26C6"/>
    <w:rsid w:val="62A0606E"/>
    <w:rsid w:val="62C4622B"/>
    <w:rsid w:val="62CA263C"/>
    <w:rsid w:val="632D5165"/>
    <w:rsid w:val="637C458D"/>
    <w:rsid w:val="63AA0627"/>
    <w:rsid w:val="63AD6544"/>
    <w:rsid w:val="63CA1A9E"/>
    <w:rsid w:val="63E433F8"/>
    <w:rsid w:val="63F45CB6"/>
    <w:rsid w:val="63F677B3"/>
    <w:rsid w:val="64032987"/>
    <w:rsid w:val="641D24EB"/>
    <w:rsid w:val="643058C1"/>
    <w:rsid w:val="6432560D"/>
    <w:rsid w:val="643F66F3"/>
    <w:rsid w:val="64707BE3"/>
    <w:rsid w:val="64B40C87"/>
    <w:rsid w:val="64CE1499"/>
    <w:rsid w:val="652D71A5"/>
    <w:rsid w:val="65695653"/>
    <w:rsid w:val="656B072B"/>
    <w:rsid w:val="65894895"/>
    <w:rsid w:val="65A35AC5"/>
    <w:rsid w:val="65B372DD"/>
    <w:rsid w:val="65D436D6"/>
    <w:rsid w:val="65D70475"/>
    <w:rsid w:val="65EA2F62"/>
    <w:rsid w:val="660C6094"/>
    <w:rsid w:val="66111F07"/>
    <w:rsid w:val="662F6CC1"/>
    <w:rsid w:val="663B64AB"/>
    <w:rsid w:val="665039C5"/>
    <w:rsid w:val="669F0DFA"/>
    <w:rsid w:val="66E646C7"/>
    <w:rsid w:val="66E91E76"/>
    <w:rsid w:val="67213473"/>
    <w:rsid w:val="67243BD9"/>
    <w:rsid w:val="674379A8"/>
    <w:rsid w:val="676E5079"/>
    <w:rsid w:val="67800696"/>
    <w:rsid w:val="67A607C6"/>
    <w:rsid w:val="67BA3974"/>
    <w:rsid w:val="67C81453"/>
    <w:rsid w:val="68045C4A"/>
    <w:rsid w:val="68391820"/>
    <w:rsid w:val="685B4E0B"/>
    <w:rsid w:val="686A2F4F"/>
    <w:rsid w:val="68DC6A7A"/>
    <w:rsid w:val="68F112E8"/>
    <w:rsid w:val="693547C9"/>
    <w:rsid w:val="69397A90"/>
    <w:rsid w:val="69404A99"/>
    <w:rsid w:val="6969368D"/>
    <w:rsid w:val="6993037E"/>
    <w:rsid w:val="69977B91"/>
    <w:rsid w:val="69A824AF"/>
    <w:rsid w:val="69C96E7B"/>
    <w:rsid w:val="69EB32B3"/>
    <w:rsid w:val="6A0017CF"/>
    <w:rsid w:val="6A0067D8"/>
    <w:rsid w:val="6A0A01B0"/>
    <w:rsid w:val="6A1D3B63"/>
    <w:rsid w:val="6A3C3F08"/>
    <w:rsid w:val="6A3C513A"/>
    <w:rsid w:val="6A417A1E"/>
    <w:rsid w:val="6A7019A7"/>
    <w:rsid w:val="6A9078EF"/>
    <w:rsid w:val="6A93741A"/>
    <w:rsid w:val="6AA37D39"/>
    <w:rsid w:val="6AB138E4"/>
    <w:rsid w:val="6ABD5B15"/>
    <w:rsid w:val="6ABE1521"/>
    <w:rsid w:val="6B0D4A08"/>
    <w:rsid w:val="6B1E1B49"/>
    <w:rsid w:val="6B2A09D7"/>
    <w:rsid w:val="6B3D727F"/>
    <w:rsid w:val="6B7130BF"/>
    <w:rsid w:val="6B727637"/>
    <w:rsid w:val="6B8D2B30"/>
    <w:rsid w:val="6BB655B2"/>
    <w:rsid w:val="6BB6674A"/>
    <w:rsid w:val="6BE622D9"/>
    <w:rsid w:val="6C001250"/>
    <w:rsid w:val="6C5E53D5"/>
    <w:rsid w:val="6C6453D3"/>
    <w:rsid w:val="6C652B1F"/>
    <w:rsid w:val="6C7D344F"/>
    <w:rsid w:val="6C9B6FE5"/>
    <w:rsid w:val="6CB70C4E"/>
    <w:rsid w:val="6CC23E5C"/>
    <w:rsid w:val="6CDD1B50"/>
    <w:rsid w:val="6CE060DE"/>
    <w:rsid w:val="6D6868CB"/>
    <w:rsid w:val="6D73140E"/>
    <w:rsid w:val="6DA81755"/>
    <w:rsid w:val="6DE407DA"/>
    <w:rsid w:val="6E062E84"/>
    <w:rsid w:val="6E2E1614"/>
    <w:rsid w:val="6E4E2A36"/>
    <w:rsid w:val="6E5D2598"/>
    <w:rsid w:val="6E614006"/>
    <w:rsid w:val="6EC51554"/>
    <w:rsid w:val="6F051CE3"/>
    <w:rsid w:val="6F0C5A46"/>
    <w:rsid w:val="6F4D778A"/>
    <w:rsid w:val="6F600370"/>
    <w:rsid w:val="6F85041F"/>
    <w:rsid w:val="6F9B1B7E"/>
    <w:rsid w:val="6FBE4EE8"/>
    <w:rsid w:val="6FBE5CF4"/>
    <w:rsid w:val="6FC16058"/>
    <w:rsid w:val="6FC73942"/>
    <w:rsid w:val="6FF33FE4"/>
    <w:rsid w:val="6FF72F39"/>
    <w:rsid w:val="70347C3A"/>
    <w:rsid w:val="706C4CAD"/>
    <w:rsid w:val="706F2177"/>
    <w:rsid w:val="70995813"/>
    <w:rsid w:val="70C966EA"/>
    <w:rsid w:val="70F72DBF"/>
    <w:rsid w:val="711C3402"/>
    <w:rsid w:val="71487D2A"/>
    <w:rsid w:val="715C06C7"/>
    <w:rsid w:val="716E4A32"/>
    <w:rsid w:val="71AC3EFB"/>
    <w:rsid w:val="71D210C5"/>
    <w:rsid w:val="71DD6A4D"/>
    <w:rsid w:val="727D39E0"/>
    <w:rsid w:val="7284531B"/>
    <w:rsid w:val="73296E0A"/>
    <w:rsid w:val="732C28C5"/>
    <w:rsid w:val="733B1814"/>
    <w:rsid w:val="735E1F2D"/>
    <w:rsid w:val="73710346"/>
    <w:rsid w:val="73755D4D"/>
    <w:rsid w:val="73AB677D"/>
    <w:rsid w:val="73FC7480"/>
    <w:rsid w:val="740C7275"/>
    <w:rsid w:val="740E1B9D"/>
    <w:rsid w:val="741F3902"/>
    <w:rsid w:val="7447351D"/>
    <w:rsid w:val="74B47CB8"/>
    <w:rsid w:val="74BD42A2"/>
    <w:rsid w:val="74F46218"/>
    <w:rsid w:val="75001F2D"/>
    <w:rsid w:val="75300CD3"/>
    <w:rsid w:val="75525417"/>
    <w:rsid w:val="75687191"/>
    <w:rsid w:val="75AD526C"/>
    <w:rsid w:val="75E226B7"/>
    <w:rsid w:val="760248D4"/>
    <w:rsid w:val="762111EE"/>
    <w:rsid w:val="76254E99"/>
    <w:rsid w:val="766A61EA"/>
    <w:rsid w:val="76D631A4"/>
    <w:rsid w:val="76F55986"/>
    <w:rsid w:val="77084E5B"/>
    <w:rsid w:val="771E377E"/>
    <w:rsid w:val="772101E6"/>
    <w:rsid w:val="774159A1"/>
    <w:rsid w:val="77415E47"/>
    <w:rsid w:val="774B7C24"/>
    <w:rsid w:val="776B3073"/>
    <w:rsid w:val="77AA75D2"/>
    <w:rsid w:val="77E4413D"/>
    <w:rsid w:val="78175EC9"/>
    <w:rsid w:val="78783205"/>
    <w:rsid w:val="78916293"/>
    <w:rsid w:val="789C021F"/>
    <w:rsid w:val="792E1B5F"/>
    <w:rsid w:val="79552015"/>
    <w:rsid w:val="79594450"/>
    <w:rsid w:val="795F5A77"/>
    <w:rsid w:val="79985FB5"/>
    <w:rsid w:val="79B82853"/>
    <w:rsid w:val="79E505F2"/>
    <w:rsid w:val="7A644400"/>
    <w:rsid w:val="7A6C3AF5"/>
    <w:rsid w:val="7A6F79F1"/>
    <w:rsid w:val="7A780C97"/>
    <w:rsid w:val="7A7928B6"/>
    <w:rsid w:val="7ABB776F"/>
    <w:rsid w:val="7ABC5AF4"/>
    <w:rsid w:val="7AEC6AD0"/>
    <w:rsid w:val="7B2831EC"/>
    <w:rsid w:val="7B290CE8"/>
    <w:rsid w:val="7B341CC9"/>
    <w:rsid w:val="7BAB3BBC"/>
    <w:rsid w:val="7BEC5332"/>
    <w:rsid w:val="7BF9364A"/>
    <w:rsid w:val="7CC33C05"/>
    <w:rsid w:val="7CC907C3"/>
    <w:rsid w:val="7D2010FB"/>
    <w:rsid w:val="7D4F1B23"/>
    <w:rsid w:val="7D7474E9"/>
    <w:rsid w:val="7D893DC7"/>
    <w:rsid w:val="7DBA1955"/>
    <w:rsid w:val="7DCD4121"/>
    <w:rsid w:val="7DD740A0"/>
    <w:rsid w:val="7E072FFD"/>
    <w:rsid w:val="7E785E20"/>
    <w:rsid w:val="7E8D7EC9"/>
    <w:rsid w:val="7F933576"/>
    <w:rsid w:val="7FBC5BB0"/>
    <w:rsid w:val="7FC30F28"/>
    <w:rsid w:val="7FC63F26"/>
    <w:rsid w:val="7FCF051C"/>
    <w:rsid w:val="7FED11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4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4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4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53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55"/>
    <w:unhideWhenUsed/>
    <w:qFormat/>
    <w:uiPriority w:val="99"/>
    <w:pPr>
      <w:jc w:val="left"/>
    </w:pPr>
  </w:style>
  <w:style w:type="paragraph" w:styleId="11">
    <w:name w:val="Body Text"/>
    <w:link w:val="67"/>
    <w:qFormat/>
    <w:uiPriority w:val="0"/>
    <w:pPr>
      <w:widowControl w:val="0"/>
      <w:spacing w:after="120"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">
    <w:name w:val="Body Text Indent"/>
    <w:basedOn w:val="1"/>
    <w:link w:val="46"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6">
    <w:name w:val="Balloon Text"/>
    <w:basedOn w:val="1"/>
    <w:link w:val="50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4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4">
    <w:name w:val="Title"/>
    <w:basedOn w:val="1"/>
    <w:next w:val="1"/>
    <w:link w:val="52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5">
    <w:name w:val="annotation subject"/>
    <w:basedOn w:val="10"/>
    <w:next w:val="10"/>
    <w:link w:val="56"/>
    <w:unhideWhenUsed/>
    <w:qFormat/>
    <w:uiPriority w:val="99"/>
    <w:rPr>
      <w:b/>
      <w:bCs/>
    </w:rPr>
  </w:style>
  <w:style w:type="character" w:styleId="28">
    <w:name w:val="Strong"/>
    <w:basedOn w:val="27"/>
    <w:qFormat/>
    <w:uiPriority w:val="22"/>
    <w:rPr>
      <w:b/>
    </w:rPr>
  </w:style>
  <w:style w:type="character" w:styleId="29">
    <w:name w:val="FollowedHyperlink"/>
    <w:basedOn w:val="27"/>
    <w:semiHidden/>
    <w:unhideWhenUsed/>
    <w:qFormat/>
    <w:uiPriority w:val="99"/>
    <w:rPr>
      <w:color w:val="000000"/>
      <w:u w:val="none"/>
    </w:rPr>
  </w:style>
  <w:style w:type="character" w:styleId="30">
    <w:name w:val="Emphasis"/>
    <w:basedOn w:val="27"/>
    <w:qFormat/>
    <w:uiPriority w:val="20"/>
    <w:rPr>
      <w:i/>
    </w:rPr>
  </w:style>
  <w:style w:type="character" w:styleId="31">
    <w:name w:val="HTML Definition"/>
    <w:basedOn w:val="27"/>
    <w:semiHidden/>
    <w:unhideWhenUsed/>
    <w:qFormat/>
    <w:uiPriority w:val="99"/>
    <w:rPr>
      <w:i/>
    </w:rPr>
  </w:style>
  <w:style w:type="character" w:styleId="32">
    <w:name w:val="Hyperlink"/>
    <w:basedOn w:val="27"/>
    <w:unhideWhenUsed/>
    <w:qFormat/>
    <w:uiPriority w:val="99"/>
    <w:rPr>
      <w:color w:val="000000"/>
      <w:u w:val="none"/>
    </w:rPr>
  </w:style>
  <w:style w:type="character" w:styleId="33">
    <w:name w:val="HTML Code"/>
    <w:basedOn w:val="27"/>
    <w:semiHidden/>
    <w:unhideWhenUsed/>
    <w:qFormat/>
    <w:uiPriority w:val="99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34">
    <w:name w:val="annotation reference"/>
    <w:basedOn w:val="27"/>
    <w:unhideWhenUsed/>
    <w:qFormat/>
    <w:uiPriority w:val="99"/>
    <w:rPr>
      <w:sz w:val="21"/>
      <w:szCs w:val="21"/>
    </w:rPr>
  </w:style>
  <w:style w:type="character" w:styleId="35">
    <w:name w:val="HTML Cite"/>
    <w:basedOn w:val="27"/>
    <w:semiHidden/>
    <w:unhideWhenUsed/>
    <w:qFormat/>
    <w:uiPriority w:val="99"/>
  </w:style>
  <w:style w:type="character" w:styleId="36">
    <w:name w:val="HTML Keyboard"/>
    <w:basedOn w:val="27"/>
    <w:semiHidden/>
    <w:unhideWhenUsed/>
    <w:qFormat/>
    <w:uiPriority w:val="99"/>
    <w:rPr>
      <w:rFonts w:ascii="serif" w:hAnsi="serif" w:eastAsia="serif" w:cs="serif"/>
      <w:sz w:val="21"/>
      <w:szCs w:val="21"/>
    </w:rPr>
  </w:style>
  <w:style w:type="character" w:styleId="37">
    <w:name w:val="HTML Sample"/>
    <w:basedOn w:val="27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38">
    <w:name w:val="标题 1 Char"/>
    <w:basedOn w:val="27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9">
    <w:name w:val="标题 2 Char"/>
    <w:basedOn w:val="27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40">
    <w:name w:val="标题 3 Char"/>
    <w:basedOn w:val="27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1">
    <w:name w:val="标题 4 Char"/>
    <w:basedOn w:val="27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2">
    <w:name w:val="标题 5 Char"/>
    <w:basedOn w:val="27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43">
    <w:name w:val="标题 6 Char"/>
    <w:basedOn w:val="27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44">
    <w:name w:val="页眉 Char"/>
    <w:basedOn w:val="27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5">
    <w:name w:val="页脚 Char"/>
    <w:basedOn w:val="27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6">
    <w:name w:val="正文文本缩进 Char"/>
    <w:basedOn w:val="27"/>
    <w:link w:val="1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7">
    <w:name w:val="标题6"/>
    <w:basedOn w:val="7"/>
    <w:link w:val="49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48">
    <w:name w:val="列出段落1"/>
    <w:basedOn w:val="1"/>
    <w:qFormat/>
    <w:uiPriority w:val="34"/>
    <w:pPr>
      <w:ind w:firstLine="420" w:firstLineChars="200"/>
    </w:pPr>
  </w:style>
  <w:style w:type="character" w:customStyle="1" w:styleId="49">
    <w:name w:val="标题6 Char"/>
    <w:basedOn w:val="43"/>
    <w:link w:val="47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50">
    <w:name w:val="批注框文本 Char"/>
    <w:basedOn w:val="27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1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52">
    <w:name w:val="标题 Char"/>
    <w:basedOn w:val="27"/>
    <w:link w:val="24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53">
    <w:name w:val="文档结构图 Char"/>
    <w:basedOn w:val="27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4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55">
    <w:name w:val="批注文字 Char"/>
    <w:basedOn w:val="27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6">
    <w:name w:val="批注主题 Char"/>
    <w:basedOn w:val="55"/>
    <w:link w:val="25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57">
    <w:name w:val="样式1"/>
    <w:basedOn w:val="1"/>
    <w:link w:val="58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58">
    <w:name w:val="样式1 Char"/>
    <w:link w:val="57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9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0">
    <w:name w:val="1"/>
    <w:basedOn w:val="1"/>
    <w:link w:val="61"/>
    <w:qFormat/>
    <w:uiPriority w:val="0"/>
    <w:pPr>
      <w:ind w:firstLine="0" w:firstLineChars="0"/>
    </w:pPr>
  </w:style>
  <w:style w:type="character" w:customStyle="1" w:styleId="61">
    <w:name w:val="1 Char"/>
    <w:link w:val="60"/>
    <w:qFormat/>
    <w:uiPriority w:val="0"/>
  </w:style>
  <w:style w:type="character" w:customStyle="1" w:styleId="62">
    <w:name w:val="before"/>
    <w:basedOn w:val="27"/>
    <w:qFormat/>
    <w:uiPriority w:val="0"/>
  </w:style>
  <w:style w:type="character" w:customStyle="1" w:styleId="63">
    <w:name w:val="before1"/>
    <w:basedOn w:val="27"/>
    <w:qFormat/>
    <w:uiPriority w:val="0"/>
  </w:style>
  <w:style w:type="character" w:customStyle="1" w:styleId="64">
    <w:name w:val="after"/>
    <w:basedOn w:val="27"/>
    <w:qFormat/>
    <w:uiPriority w:val="0"/>
  </w:style>
  <w:style w:type="character" w:customStyle="1" w:styleId="65">
    <w:name w:val="after1"/>
    <w:basedOn w:val="27"/>
    <w:qFormat/>
    <w:uiPriority w:val="0"/>
  </w:style>
  <w:style w:type="character" w:customStyle="1" w:styleId="66">
    <w:name w:val="tools"/>
    <w:basedOn w:val="27"/>
    <w:qFormat/>
    <w:uiPriority w:val="0"/>
  </w:style>
  <w:style w:type="character" w:customStyle="1" w:styleId="67">
    <w:name w:val="正文文本 Char"/>
    <w:link w:val="11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0" Type="http://schemas.openxmlformats.org/officeDocument/2006/relationships/fontTable" Target="fontTable.xml"/><Relationship Id="rId7" Type="http://schemas.openxmlformats.org/officeDocument/2006/relationships/theme" Target="theme/theme1.xml"/><Relationship Id="rId69" Type="http://schemas.openxmlformats.org/officeDocument/2006/relationships/customXml" Target="../customXml/item2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4"/>
    <customShpInfo spid="_x0000_s1036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6A6BD4-3822-4FFA-9E8D-0B38321F49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1268</Words>
  <Characters>7229</Characters>
  <Lines>60</Lines>
  <Paragraphs>16</Paragraphs>
  <TotalTime>2</TotalTime>
  <ScaleCrop>false</ScaleCrop>
  <LinksUpToDate>false</LinksUpToDate>
  <CharactersWithSpaces>8481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NTKO</cp:lastModifiedBy>
  <dcterms:modified xsi:type="dcterms:W3CDTF">2025-02-16T07:14:44Z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3AAACDA7E8124514A4A294763DCFA520</vt:lpwstr>
  </property>
</Properties>
</file>