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FA862B3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 xml:space="preserve">  </w:t>
      </w:r>
    </w:p>
    <w:p w14:paraId="19DF42AC">
      <w:pPr>
        <w:jc w:val="center"/>
      </w:pPr>
    </w:p>
    <w:p w14:paraId="250D8B91">
      <w:pPr>
        <w:ind w:firstLine="0" w:firstLineChars="0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13AFED4E">
      <w:pPr>
        <w:ind w:firstLine="0" w:firstLineChars="0"/>
        <w:jc w:val="center"/>
        <w:outlineLvl w:val="0"/>
        <w:rPr>
          <w:rFonts w:ascii="思源宋体 CN ExtraLight" w:hAnsi="思源宋体 CN ExtraLight" w:cs="思源宋体 CN ExtraLight"/>
          <w:b/>
          <w:sz w:val="52"/>
          <w:szCs w:val="52"/>
        </w:rPr>
      </w:pPr>
      <w:bookmarkStart w:id="0" w:name="_Toc194393372"/>
      <w:r>
        <w:rPr>
          <w:rFonts w:hint="eastAsia" w:ascii="思源宋体 CN ExtraLight" w:hAnsi="思源宋体 CN ExtraLight" w:cs="思源宋体 CN ExtraLight"/>
          <w:b/>
          <w:sz w:val="52"/>
          <w:szCs w:val="52"/>
        </w:rPr>
        <w:t>河北交投招标与采购</w:t>
      </w:r>
      <w:bookmarkStart w:id="97" w:name="_GoBack"/>
      <w:bookmarkEnd w:id="97"/>
      <w:r>
        <w:rPr>
          <w:rFonts w:hint="eastAsia" w:ascii="思源宋体 CN ExtraLight" w:hAnsi="思源宋体 CN ExtraLight" w:cs="思源宋体 CN ExtraLight"/>
          <w:b/>
          <w:sz w:val="52"/>
          <w:szCs w:val="52"/>
        </w:rPr>
        <w:t>服务平台</w:t>
      </w:r>
      <w:bookmarkEnd w:id="0"/>
    </w:p>
    <w:p w14:paraId="5F2F8294">
      <w:pPr>
        <w:ind w:firstLine="0" w:firstLineChars="0"/>
        <w:jc w:val="center"/>
        <w:rPr>
          <w:rFonts w:ascii="思源宋体 CN ExtraLight" w:hAnsi="思源宋体 CN ExtraLight" w:cs="思源宋体 CN ExtraLight"/>
          <w:b/>
          <w:sz w:val="52"/>
          <w:szCs w:val="52"/>
        </w:rPr>
      </w:pPr>
    </w:p>
    <w:p w14:paraId="3CB15F47">
      <w:pPr>
        <w:ind w:firstLine="0" w:firstLineChars="0"/>
        <w:jc w:val="center"/>
        <w:outlineLvl w:val="0"/>
        <w:rPr>
          <w:rFonts w:ascii="思源宋体 CN ExtraLight" w:hAnsi="思源宋体 CN ExtraLight" w:cs="思源宋体 CN ExtraLight"/>
          <w:b/>
          <w:sz w:val="52"/>
          <w:szCs w:val="52"/>
        </w:rPr>
      </w:pPr>
      <w:bookmarkStart w:id="1" w:name="_Toc194393373"/>
      <w:r>
        <w:rPr>
          <w:rFonts w:hint="eastAsia" w:ascii="思源宋体 CN ExtraLight" w:hAnsi="思源宋体 CN ExtraLight" w:cs="思源宋体 CN ExtraLight"/>
          <w:b/>
          <w:sz w:val="52"/>
          <w:szCs w:val="52"/>
        </w:rPr>
        <w:t>招标代理业务系统操作手册</w:t>
      </w:r>
      <w:bookmarkEnd w:id="1"/>
    </w:p>
    <w:p w14:paraId="7BA0F5C4">
      <w:pPr>
        <w:ind w:firstLine="1044"/>
        <w:rPr>
          <w:rFonts w:ascii="思源宋体 CN ExtraLight" w:hAnsi="思源宋体 CN ExtraLight" w:cs="思源宋体 CN ExtraLight"/>
          <w:b/>
          <w:sz w:val="52"/>
          <w:szCs w:val="52"/>
        </w:rPr>
      </w:pPr>
      <w:r>
        <w:rPr>
          <w:rFonts w:ascii="思源宋体 CN ExtraLight" w:hAnsi="思源宋体 CN ExtraLight" w:cs="思源宋体 CN ExtraLight"/>
          <w:b/>
          <w:sz w:val="52"/>
          <w:szCs w:val="52"/>
        </w:rPr>
        <w:br w:type="page"/>
      </w:r>
    </w:p>
    <w:sdt>
      <w:sdtPr>
        <w:rPr>
          <w:rFonts w:ascii="宋体" w:hAnsi="宋体" w:eastAsia="宋体"/>
        </w:rPr>
        <w:id w:val="147472552"/>
        <w15:color w:val="DBDBDB"/>
        <w:docPartObj>
          <w:docPartGallery w:val="Table of Contents"/>
          <w:docPartUnique/>
        </w:docPartObj>
      </w:sdtPr>
      <w:sdtEndPr>
        <w:rPr>
          <w:rFonts w:hint="eastAsia" w:ascii="思源宋体 CN ExtraLight" w:hAnsi="思源宋体 CN ExtraLight" w:eastAsia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</w:sdtEndPr>
      <w:sdtContent>
        <w:p w14:paraId="69014B46">
          <w:pPr>
            <w:spacing w:line="240" w:lineRule="auto"/>
            <w:ind w:firstLine="0" w:firstLineChars="0"/>
            <w:jc w:val="center"/>
          </w:pPr>
          <w:r>
            <w:rPr>
              <w:rFonts w:ascii="宋体" w:hAnsi="宋体" w:eastAsia="宋体"/>
            </w:rPr>
            <w:t>目录</w:t>
          </w:r>
        </w:p>
        <w:p w14:paraId="318D4EA9">
          <w:pPr>
            <w:pStyle w:val="9"/>
            <w:tabs>
              <w:tab w:val="right" w:leader="dot" w:pos="8296"/>
            </w:tabs>
            <w:ind w:firstLine="482"/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rPr>
              <w:rFonts w:hint="eastAsia" w:asciiTheme="minorEastAsia" w:hAnsiTheme="minorEastAsia" w:cstheme="minorEastAsia"/>
              <w:b/>
              <w:color w:val="000000" w:themeColor="text1"/>
              <w:spacing w:val="200"/>
              <w:kern w:val="0"/>
              <w:sz w:val="24"/>
              <w14:textFill>
                <w14:solidFill>
                  <w14:schemeClr w14:val="tx1"/>
                </w14:solidFill>
              </w14:textFill>
            </w:rPr>
            <w:fldChar w:fldCharType="begin"/>
          </w:r>
          <w:r>
            <w:rPr>
              <w:rFonts w:hint="eastAsia" w:asciiTheme="minorEastAsia" w:hAnsiTheme="minorEastAsia" w:cstheme="minorEastAsia"/>
              <w:b/>
              <w:color w:val="000000" w:themeColor="text1"/>
              <w:spacing w:val="200"/>
              <w:sz w:val="24"/>
              <w14:textFill>
                <w14:solidFill>
                  <w14:schemeClr w14:val="tx1"/>
                </w14:solidFill>
              </w14:textFill>
            </w:rPr>
            <w:instrText xml:space="preserve">TOC \o "1-3" \h \u </w:instrText>
          </w:r>
          <w:r>
            <w:rPr>
              <w:rFonts w:hint="eastAsia" w:asciiTheme="minorEastAsia" w:hAnsiTheme="minorEastAsia" w:cstheme="minorEastAsia"/>
              <w:b/>
              <w:color w:val="000000" w:themeColor="text1"/>
              <w:spacing w:val="200"/>
              <w:kern w:val="0"/>
              <w:sz w:val="24"/>
              <w14:textFill>
                <w14:solidFill>
                  <w14:schemeClr w14:val="tx1"/>
                </w14:solidFill>
              </w14:textFill>
            </w:rPr>
            <w:fldChar w:fldCharType="separate"/>
          </w:r>
          <w:r>
            <w:fldChar w:fldCharType="begin"/>
          </w:r>
          <w:r>
            <w:instrText xml:space="preserve"> HYPERLINK \l "_Toc194393372" </w:instrText>
          </w:r>
          <w:r>
            <w:fldChar w:fldCharType="separate"/>
          </w:r>
          <w:r>
            <w:rPr>
              <w:rStyle w:val="20"/>
              <w:rFonts w:hint="eastAsia" w:ascii="思源宋体 CN ExtraLight" w:hAnsi="思源宋体 CN ExtraLight" w:cs="思源宋体 CN ExtraLight"/>
              <w:b/>
            </w:rPr>
            <w:t>河北交投招标与采购服务平台</w:t>
          </w:r>
          <w:r>
            <w:tab/>
          </w:r>
          <w:r>
            <w:fldChar w:fldCharType="begin"/>
          </w:r>
          <w:r>
            <w:instrText xml:space="preserve"> PAGEREF _Toc194393372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 w14:paraId="150F8569">
          <w:pPr>
            <w:pStyle w:val="9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"_Toc194393373" </w:instrText>
          </w:r>
          <w:r>
            <w:fldChar w:fldCharType="separate"/>
          </w:r>
          <w:r>
            <w:rPr>
              <w:rStyle w:val="20"/>
              <w:rFonts w:hint="eastAsia" w:ascii="思源宋体 CN ExtraLight" w:hAnsi="思源宋体 CN ExtraLight" w:cs="思源宋体 CN ExtraLight"/>
              <w:b/>
            </w:rPr>
            <w:t>招标代理业务系统操作手册</w:t>
          </w:r>
          <w:r>
            <w:tab/>
          </w:r>
          <w:r>
            <w:fldChar w:fldCharType="begin"/>
          </w:r>
          <w:r>
            <w:instrText xml:space="preserve"> PAGEREF _Toc194393373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 w14:paraId="0F7DC2B9">
          <w:pPr>
            <w:pStyle w:val="9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"_Toc194393374" </w:instrText>
          </w:r>
          <w:r>
            <w:fldChar w:fldCharType="separate"/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>一、 新用户登录</w:t>
          </w:r>
          <w:r>
            <w:tab/>
          </w:r>
          <w:r>
            <w:fldChar w:fldCharType="begin"/>
          </w:r>
          <w:r>
            <w:instrText xml:space="preserve"> PAGEREF _Toc194393374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 w14:paraId="66A3E1CF">
          <w:pPr>
            <w:pStyle w:val="10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"_Toc194393375" </w:instrText>
          </w:r>
          <w:r>
            <w:fldChar w:fldCharType="separate"/>
          </w:r>
          <w:r>
            <w:rPr>
              <w:rStyle w:val="20"/>
              <w:rFonts w:hint="eastAsia"/>
            </w:rPr>
            <w:t>1.1、</w:t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 xml:space="preserve"> 新用户登录</w:t>
          </w:r>
          <w:r>
            <w:tab/>
          </w:r>
          <w:r>
            <w:fldChar w:fldCharType="begin"/>
          </w:r>
          <w:r>
            <w:instrText xml:space="preserve"> PAGEREF _Toc194393375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 w14:paraId="381AC1A7">
          <w:pPr>
            <w:pStyle w:val="9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"_Toc194393376" </w:instrText>
          </w:r>
          <w:r>
            <w:fldChar w:fldCharType="separate"/>
          </w:r>
          <w:r>
            <w:rPr>
              <w:rStyle w:val="20"/>
              <w:rFonts w:hint="eastAsia"/>
            </w:rPr>
            <w:t>二、</w:t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 xml:space="preserve"> 系统前期准备</w:t>
          </w:r>
          <w:r>
            <w:tab/>
          </w:r>
          <w:r>
            <w:fldChar w:fldCharType="begin"/>
          </w:r>
          <w:r>
            <w:instrText xml:space="preserve"> PAGEREF _Toc194393376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 w14:paraId="7583FC61">
          <w:pPr>
            <w:pStyle w:val="10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"_Toc194393377" </w:instrText>
          </w:r>
          <w:r>
            <w:fldChar w:fldCharType="separate"/>
          </w:r>
          <w:r>
            <w:rPr>
              <w:rStyle w:val="20"/>
              <w:rFonts w:hint="eastAsia"/>
            </w:rPr>
            <w:t>2.1、</w:t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 xml:space="preserve"> 驱动安装说明</w:t>
          </w:r>
          <w:r>
            <w:tab/>
          </w:r>
          <w:r>
            <w:fldChar w:fldCharType="begin"/>
          </w:r>
          <w:r>
            <w:instrText xml:space="preserve"> PAGEREF _Toc194393377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 w14:paraId="637617D6">
          <w:pPr>
            <w:pStyle w:val="6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"_Toc194393378" </w:instrText>
          </w:r>
          <w:r>
            <w:fldChar w:fldCharType="separate"/>
          </w:r>
          <w:r>
            <w:rPr>
              <w:rStyle w:val="20"/>
              <w:rFonts w:hint="eastAsia"/>
            </w:rPr>
            <w:t>2.1.1、</w:t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 xml:space="preserve"> 驱动下载</w:t>
          </w:r>
          <w:r>
            <w:tab/>
          </w:r>
          <w:r>
            <w:fldChar w:fldCharType="begin"/>
          </w:r>
          <w:r>
            <w:instrText xml:space="preserve"> PAGEREF _Toc194393378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 w14:paraId="447D5DA9">
          <w:pPr>
            <w:pStyle w:val="6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"_Toc194393379" </w:instrText>
          </w:r>
          <w:r>
            <w:fldChar w:fldCharType="separate"/>
          </w:r>
          <w:r>
            <w:rPr>
              <w:rStyle w:val="20"/>
              <w:rFonts w:hint="eastAsia"/>
            </w:rPr>
            <w:t>2.1.2、</w:t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 xml:space="preserve"> 驱动安装</w:t>
          </w:r>
          <w:r>
            <w:tab/>
          </w:r>
          <w:r>
            <w:fldChar w:fldCharType="begin"/>
          </w:r>
          <w:r>
            <w:instrText xml:space="preserve"> PAGEREF _Toc194393379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 w14:paraId="187EEBF9">
          <w:pPr>
            <w:pStyle w:val="10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"_Toc194393380" </w:instrText>
          </w:r>
          <w:r>
            <w:fldChar w:fldCharType="separate"/>
          </w:r>
          <w:r>
            <w:rPr>
              <w:rStyle w:val="20"/>
              <w:rFonts w:hint="eastAsia"/>
            </w:rPr>
            <w:t>2.2、</w:t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 xml:space="preserve"> 浏览器配置</w:t>
          </w:r>
          <w:r>
            <w:tab/>
          </w:r>
          <w:r>
            <w:fldChar w:fldCharType="begin"/>
          </w:r>
          <w:r>
            <w:instrText xml:space="preserve"> PAGEREF _Toc194393380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 w14:paraId="582F5F2F">
          <w:pPr>
            <w:pStyle w:val="6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"_Toc194393381" </w:instrText>
          </w:r>
          <w:r>
            <w:fldChar w:fldCharType="separate"/>
          </w:r>
          <w:r>
            <w:rPr>
              <w:rStyle w:val="20"/>
              <w:rFonts w:hint="eastAsia"/>
            </w:rPr>
            <w:t>2.2.1、</w:t>
          </w:r>
          <w:r>
            <w:rPr>
              <w:rStyle w:val="20"/>
              <w:rFonts w:ascii="思源宋体 CN ExtraLight" w:hAnsi="思源宋体 CN ExtraLight" w:cs="思源宋体 CN ExtraLight"/>
            </w:rPr>
            <w:t xml:space="preserve"> 360</w:t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>浏览器</w:t>
          </w:r>
          <w:r>
            <w:tab/>
          </w:r>
          <w:r>
            <w:fldChar w:fldCharType="begin"/>
          </w:r>
          <w:r>
            <w:instrText xml:space="preserve"> PAGEREF _Toc194393381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 w14:paraId="2C6382F7">
          <w:pPr>
            <w:pStyle w:val="6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"_Toc194393382" </w:instrText>
          </w:r>
          <w:r>
            <w:fldChar w:fldCharType="separate"/>
          </w:r>
          <w:r>
            <w:rPr>
              <w:rStyle w:val="20"/>
              <w:rFonts w:hint="eastAsia"/>
            </w:rPr>
            <w:t>2.2.2、</w:t>
          </w:r>
          <w:r>
            <w:rPr>
              <w:rStyle w:val="20"/>
              <w:rFonts w:ascii="思源宋体 CN ExtraLight" w:hAnsi="思源宋体 CN ExtraLight" w:cs="思源宋体 CN ExtraLight"/>
            </w:rPr>
            <w:t xml:space="preserve"> Edge</w:t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>浏览器</w:t>
          </w:r>
          <w:r>
            <w:tab/>
          </w:r>
          <w:r>
            <w:fldChar w:fldCharType="begin"/>
          </w:r>
          <w:r>
            <w:instrText xml:space="preserve"> PAGEREF _Toc194393382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 w14:paraId="00A3FEFF">
          <w:pPr>
            <w:pStyle w:val="6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"_Toc194393383" </w:instrText>
          </w:r>
          <w:r>
            <w:fldChar w:fldCharType="separate"/>
          </w:r>
          <w:r>
            <w:rPr>
              <w:rStyle w:val="20"/>
              <w:rFonts w:hint="eastAsia"/>
            </w:rPr>
            <w:t>2.2.3、</w:t>
          </w:r>
          <w:r>
            <w:rPr>
              <w:rStyle w:val="20"/>
              <w:rFonts w:ascii="思源宋体 CN ExtraLight" w:hAnsi="思源宋体 CN ExtraLight" w:cs="思源宋体 CN ExtraLight"/>
            </w:rPr>
            <w:t xml:space="preserve"> Internet</w:t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>选项</w:t>
          </w:r>
          <w:r>
            <w:tab/>
          </w:r>
          <w:r>
            <w:fldChar w:fldCharType="begin"/>
          </w:r>
          <w:r>
            <w:instrText xml:space="preserve"> PAGEREF _Toc194393383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 w14:paraId="2E7A3822">
          <w:pPr>
            <w:pStyle w:val="6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"_Toc194393384" </w:instrText>
          </w:r>
          <w:r>
            <w:fldChar w:fldCharType="separate"/>
          </w:r>
          <w:r>
            <w:rPr>
              <w:rStyle w:val="20"/>
              <w:rFonts w:hint="eastAsia"/>
            </w:rPr>
            <w:t>2.2.4、</w:t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 xml:space="preserve"> 关闭拦截工具</w:t>
          </w:r>
          <w:r>
            <w:tab/>
          </w:r>
          <w:r>
            <w:fldChar w:fldCharType="begin"/>
          </w:r>
          <w:r>
            <w:instrText xml:space="preserve"> PAGEREF _Toc194393384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 w14:paraId="21C82C5F">
          <w:pPr>
            <w:pStyle w:val="9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"_Toc194393385" </w:instrText>
          </w:r>
          <w:r>
            <w:fldChar w:fldCharType="separate"/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>三、 招标代理业务申报系统</w:t>
          </w:r>
          <w:r>
            <w:tab/>
          </w:r>
          <w:r>
            <w:fldChar w:fldCharType="begin"/>
          </w:r>
          <w:r>
            <w:instrText xml:space="preserve"> PAGEREF _Toc194393385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 w14:paraId="175B0A73">
          <w:pPr>
            <w:pStyle w:val="9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"_Toc194393386" </w:instrText>
          </w:r>
          <w:r>
            <w:fldChar w:fldCharType="separate"/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>四、 采购立项管理</w:t>
          </w:r>
          <w:r>
            <w:tab/>
          </w:r>
          <w:r>
            <w:fldChar w:fldCharType="begin"/>
          </w:r>
          <w:r>
            <w:instrText xml:space="preserve"> PAGEREF _Toc194393386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 w14:paraId="1AAC9603">
          <w:pPr>
            <w:pStyle w:val="10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"_Toc194393387" </w:instrText>
          </w:r>
          <w:r>
            <w:fldChar w:fldCharType="separate"/>
          </w:r>
          <w:r>
            <w:rPr>
              <w:rStyle w:val="20"/>
              <w:rFonts w:hint="eastAsia"/>
            </w:rPr>
            <w:t>4.1、</w:t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 xml:space="preserve"> 招标采购立项</w:t>
          </w:r>
          <w:r>
            <w:tab/>
          </w:r>
          <w:r>
            <w:fldChar w:fldCharType="begin"/>
          </w:r>
          <w:r>
            <w:instrText xml:space="preserve"> PAGEREF _Toc194393387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 w14:paraId="6A03C412">
          <w:pPr>
            <w:pStyle w:val="10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"_Toc194393388" </w:instrText>
          </w:r>
          <w:r>
            <w:fldChar w:fldCharType="separate"/>
          </w:r>
          <w:r>
            <w:rPr>
              <w:rStyle w:val="20"/>
              <w:rFonts w:hint="eastAsia"/>
            </w:rPr>
            <w:t>4.2、</w:t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 xml:space="preserve"> 查询统计</w:t>
          </w:r>
          <w:r>
            <w:tab/>
          </w:r>
          <w:r>
            <w:fldChar w:fldCharType="begin"/>
          </w:r>
          <w:r>
            <w:instrText xml:space="preserve"> PAGEREF _Toc194393388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 w14:paraId="2D85D9F8">
          <w:pPr>
            <w:pStyle w:val="9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"_Toc194393389" </w:instrText>
          </w:r>
          <w:r>
            <w:fldChar w:fldCharType="separate"/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>五、 招标采购业务</w:t>
          </w:r>
          <w:r>
            <w:tab/>
          </w:r>
          <w:r>
            <w:fldChar w:fldCharType="begin"/>
          </w:r>
          <w:r>
            <w:instrText xml:space="preserve"> PAGEREF _Toc194393389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 w14:paraId="0307BEC9">
          <w:pPr>
            <w:pStyle w:val="10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"_Toc194393390" </w:instrText>
          </w:r>
          <w:r>
            <w:fldChar w:fldCharType="separate"/>
          </w:r>
          <w:r>
            <w:rPr>
              <w:rStyle w:val="20"/>
              <w:rFonts w:hint="eastAsia"/>
            </w:rPr>
            <w:t>5.1、</w:t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 xml:space="preserve"> 公开招标</w:t>
          </w:r>
          <w:r>
            <w:tab/>
          </w:r>
          <w:r>
            <w:fldChar w:fldCharType="begin"/>
          </w:r>
          <w:r>
            <w:instrText xml:space="preserve"> PAGEREF _Toc194393390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 w14:paraId="5B2EE7A1">
          <w:pPr>
            <w:pStyle w:val="6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"_Toc194393391" </w:instrText>
          </w:r>
          <w:r>
            <w:fldChar w:fldCharType="separate"/>
          </w:r>
          <w:r>
            <w:rPr>
              <w:rStyle w:val="20"/>
              <w:rFonts w:hint="eastAsia"/>
            </w:rPr>
            <w:t>5.1.1、</w:t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 xml:space="preserve"> 投标邀请</w:t>
          </w:r>
          <w:r>
            <w:tab/>
          </w:r>
          <w:r>
            <w:fldChar w:fldCharType="begin"/>
          </w:r>
          <w:r>
            <w:instrText xml:space="preserve"> PAGEREF _Toc194393391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 w14:paraId="3178F7B0">
          <w:pPr>
            <w:pStyle w:val="6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"_Toc194393392" </w:instrText>
          </w:r>
          <w:r>
            <w:fldChar w:fldCharType="separate"/>
          </w:r>
          <w:r>
            <w:rPr>
              <w:rStyle w:val="20"/>
              <w:rFonts w:hint="eastAsia"/>
            </w:rPr>
            <w:t>5.1.2、</w:t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 xml:space="preserve"> 发标</w:t>
          </w:r>
          <w:r>
            <w:tab/>
          </w:r>
          <w:r>
            <w:fldChar w:fldCharType="begin"/>
          </w:r>
          <w:r>
            <w:instrText xml:space="preserve"> PAGEREF _Toc194393392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fldChar w:fldCharType="end"/>
          </w:r>
        </w:p>
        <w:p w14:paraId="08C2F082">
          <w:pPr>
            <w:pStyle w:val="6"/>
            <w:tabs>
              <w:tab w:val="right" w:leader="dot" w:pos="8296"/>
            </w:tabs>
            <w:rPr>
              <w:rFonts w:asciiTheme="minorHAnsi" w:hAnsiTheme="minorHAnsi" w:eastAsiaTheme="minorEastAsia" w:cstheme="minorBidi"/>
              <w:sz w:val="24"/>
              <w:lang w:eastAsia="zh-CN"/>
              <w14:ligatures w14:val="standardContextual"/>
            </w:rPr>
          </w:pPr>
          <w:r>
            <w:fldChar w:fldCharType="begin"/>
          </w:r>
          <w:r>
            <w:instrText xml:space="preserve"> HYPERLINK \l "_Toc194393393" </w:instrText>
          </w:r>
          <w:r>
            <w:fldChar w:fldCharType="separate"/>
          </w:r>
          <w:r>
            <w:rPr>
              <w:rStyle w:val="20"/>
              <w:rFonts w:hint="eastAsia"/>
            </w:rPr>
            <w:t>5.1.3、</w:t>
          </w:r>
          <w:r>
            <w:rPr>
              <w:rStyle w:val="20"/>
              <w:rFonts w:hint="eastAsia" w:ascii="思源宋体 CN ExtraLight" w:hAnsi="思源宋体 CN ExtraLight" w:cs="思源宋体 CN ExtraLight"/>
            </w:rPr>
            <w:t xml:space="preserve"> 定标</w:t>
          </w:r>
          <w:r>
            <w:tab/>
          </w:r>
          <w:r>
            <w:fldChar w:fldCharType="begin"/>
          </w:r>
          <w:r>
            <w:instrText xml:space="preserve"> PAGEREF _Toc194393393 \h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fldChar w:fldCharType="end"/>
          </w:r>
        </w:p>
        <w:p w14:paraId="1782C82B">
          <w:pPr>
            <w:rPr>
              <w:rFonts w:ascii="思源宋体 CN ExtraLight" w:hAnsi="思源宋体 CN ExtraLight" w:cs="思源宋体 CN ExtraLight"/>
              <w:color w:val="000000" w:themeColor="text1"/>
              <w:spacing w:val="200"/>
              <w14:textFill>
                <w14:solidFill>
                  <w14:schemeClr w14:val="tx1"/>
                </w14:solidFill>
              </w14:textFill>
            </w:rPr>
          </w:pPr>
          <w:r>
            <w:rPr>
              <w:rFonts w:hint="eastAsia" w:asciiTheme="minorEastAsia" w:hAnsiTheme="minorEastAsia" w:eastAsiaTheme="minorEastAsia" w:cstheme="minorEastAsia"/>
              <w:color w:val="000000" w:themeColor="text1"/>
              <w:spacing w:val="200"/>
              <w14:textFill>
                <w14:solidFill>
                  <w14:schemeClr w14:val="tx1"/>
                </w14:solidFill>
              </w14:textFill>
            </w:rPr>
            <w:fldChar w:fldCharType="end"/>
          </w:r>
        </w:p>
      </w:sdtContent>
    </w:sdt>
    <w:p w14:paraId="0F45D318">
      <w:pPr>
        <w:ind w:firstLine="1220"/>
        <w:rPr>
          <w:rFonts w:ascii="思源宋体 CN ExtraLight" w:hAnsi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</w:pPr>
    </w:p>
    <w:p w14:paraId="04BFFF69">
      <w:pPr>
        <w:ind w:firstLine="1220"/>
        <w:rPr>
          <w:rFonts w:ascii="思源宋体 CN ExtraLight" w:hAnsi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</w:pPr>
    </w:p>
    <w:p w14:paraId="54B621C1">
      <w:pPr>
        <w:ind w:firstLine="1220"/>
        <w:rPr>
          <w:rFonts w:ascii="思源宋体 CN ExtraLight" w:hAnsi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</w:pPr>
    </w:p>
    <w:p w14:paraId="6A39D54F">
      <w:pPr>
        <w:ind w:firstLine="1220"/>
        <w:rPr>
          <w:rFonts w:ascii="思源宋体 CN ExtraLight" w:hAnsi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</w:pPr>
    </w:p>
    <w:p w14:paraId="47B91CA1">
      <w:pPr>
        <w:ind w:firstLine="1220"/>
        <w:rPr>
          <w:rFonts w:ascii="思源宋体 CN ExtraLight" w:hAnsi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</w:pPr>
    </w:p>
    <w:p w14:paraId="238C19AB">
      <w:pPr>
        <w:ind w:firstLine="1220"/>
        <w:rPr>
          <w:rFonts w:ascii="思源宋体 CN ExtraLight" w:hAnsi="思源宋体 CN ExtraLight" w:cs="思源宋体 CN ExtraLight"/>
          <w:color w:val="000000" w:themeColor="text1"/>
          <w:spacing w:val="200"/>
          <w14:textFill>
            <w14:solidFill>
              <w14:schemeClr w14:val="tx1"/>
            </w14:solidFill>
          </w14:textFill>
        </w:rPr>
      </w:pPr>
    </w:p>
    <w:p w14:paraId="0D093869">
      <w:pPr>
        <w:pStyle w:val="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2" w:name="_Toc194393374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新用户登录</w:t>
      </w:r>
      <w:bookmarkEnd w:id="2"/>
    </w:p>
    <w:p w14:paraId="35C5D1F7">
      <w:pPr>
        <w:pStyle w:val="3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3" w:name="_Toc194393375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新用户登录</w:t>
      </w:r>
      <w:bookmarkEnd w:id="3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</w:p>
    <w:p w14:paraId="0114B596">
      <w:pPr>
        <w:numPr>
          <w:ilvl w:val="0"/>
          <w:numId w:val="2"/>
        </w:numPr>
        <w:ind w:firstLineChars="0"/>
      </w:pPr>
      <w:r>
        <w:rPr>
          <w:rFonts w:hint="eastAsia"/>
        </w:rPr>
        <w:t>请使用浏览器打开网址：https://ebidding.hebtig.com，或搜索“河北交投招标与采购服务平台”进入官网首页。</w:t>
      </w:r>
    </w:p>
    <w:p w14:paraId="1286DCEA">
      <w:pPr>
        <w:ind w:firstLine="0" w:firstLineChars="0"/>
      </w:pPr>
      <w:r>
        <w:drawing>
          <wp:inline distT="0" distB="0" distL="114300" distR="114300">
            <wp:extent cx="5266690" cy="2844800"/>
            <wp:effectExtent l="0" t="0" r="10160" b="12700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5B0EF">
      <w:pPr>
        <w:numPr>
          <w:ilvl w:val="0"/>
          <w:numId w:val="2"/>
        </w:numPr>
        <w:ind w:firstLineChars="0"/>
      </w:pPr>
      <w:r>
        <w:rPr>
          <w:rFonts w:hint="eastAsia"/>
        </w:rPr>
        <w:t>点击“招标代理登录”进入登录页面</w:t>
      </w:r>
    </w:p>
    <w:p w14:paraId="59E345E9">
      <w:pPr>
        <w:ind w:firstLine="0" w:firstLineChars="0"/>
      </w:pPr>
      <w:r>
        <w:drawing>
          <wp:inline distT="0" distB="0" distL="0" distR="0">
            <wp:extent cx="5274310" cy="2357755"/>
            <wp:effectExtent l="0" t="0" r="2540" b="4445"/>
            <wp:docPr id="1103756746" name="图片 1" descr="图形用户界面, 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756746" name="图片 1" descr="图形用户界面, 图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3E09B">
      <w:pPr>
        <w:numPr>
          <w:ilvl w:val="0"/>
          <w:numId w:val="2"/>
        </w:numPr>
        <w:ind w:firstLineChars="0"/>
      </w:pPr>
      <w:r>
        <w:rPr>
          <w:rFonts w:hint="eastAsia"/>
        </w:rPr>
        <w:t>先进行账号密码登录，登录后退出登录进行CA登录，使账号全面落地</w:t>
      </w:r>
    </w:p>
    <w:p w14:paraId="52F1A172">
      <w:pPr>
        <w:ind w:firstLine="0" w:firstLineChars="0"/>
      </w:pPr>
      <w:r>
        <w:drawing>
          <wp:inline distT="0" distB="0" distL="0" distR="0">
            <wp:extent cx="5274310" cy="1362075"/>
            <wp:effectExtent l="0" t="0" r="2540" b="9525"/>
            <wp:docPr id="1141837869" name="图片 1" descr="网站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837869" name="图片 1" descr="网站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51A02">
      <w:pPr>
        <w:pStyle w:val="2"/>
      </w:pPr>
      <w:bookmarkStart w:id="4" w:name="_Toc194393376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系统前期准备</w:t>
      </w:r>
      <w:bookmarkEnd w:id="4"/>
    </w:p>
    <w:p w14:paraId="79938010">
      <w:pPr>
        <w:pStyle w:val="3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5" w:name="_Toc404764407"/>
      <w:bookmarkStart w:id="6" w:name="_Toc26494"/>
      <w:bookmarkStart w:id="7" w:name="_Toc346183628"/>
      <w:bookmarkStart w:id="8" w:name="_Toc562"/>
      <w:bookmarkStart w:id="9" w:name="_Toc27984"/>
      <w:bookmarkStart w:id="10" w:name="_Toc404243488"/>
      <w:bookmarkStart w:id="11" w:name="_Toc346701610"/>
      <w:bookmarkStart w:id="12" w:name="_Toc404765183"/>
      <w:bookmarkStart w:id="13" w:name="_Toc194393377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驱动安装说明</w:t>
      </w:r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</w:p>
    <w:p w14:paraId="2AA4CEA4">
      <w:pPr>
        <w:pStyle w:val="4"/>
      </w:pPr>
      <w:bookmarkStart w:id="14" w:name="_Toc194393378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驱动下载</w:t>
      </w:r>
      <w:bookmarkEnd w:id="14"/>
    </w:p>
    <w:p w14:paraId="0F98218E">
      <w:pPr>
        <w:numPr>
          <w:ilvl w:val="0"/>
          <w:numId w:val="3"/>
        </w:numPr>
        <w:ind w:firstLineChars="0"/>
      </w:pPr>
      <w:r>
        <w:rPr>
          <w:rFonts w:hint="eastAsia"/>
        </w:rPr>
        <w:t>进入到交投招采平台门户网站，点击“服务指南”—“下载专区”进入到河北交投招采平台下载专区；</w:t>
      </w:r>
    </w:p>
    <w:p w14:paraId="5A4BEBFF">
      <w:pPr>
        <w:ind w:firstLine="0" w:firstLineChars="0"/>
      </w:pPr>
      <w:r>
        <w:drawing>
          <wp:inline distT="0" distB="0" distL="114300" distR="114300">
            <wp:extent cx="5261610" cy="2416810"/>
            <wp:effectExtent l="0" t="0" r="15240" b="2540"/>
            <wp:docPr id="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9844F">
      <w:pPr>
        <w:numPr>
          <w:ilvl w:val="0"/>
          <w:numId w:val="3"/>
        </w:numPr>
        <w:ind w:firstLineChars="0"/>
      </w:pPr>
      <w:r>
        <w:rPr>
          <w:rFonts w:hint="eastAsia"/>
        </w:rPr>
        <w:t>点击“下载专区”模块中“河北交投招标与采购服务平台驱动”，将跳转到下载中心页面</w:t>
      </w:r>
    </w:p>
    <w:p w14:paraId="5B45890A">
      <w:pPr>
        <w:ind w:firstLine="0" w:firstLineChars="0"/>
      </w:pPr>
      <w:r>
        <w:drawing>
          <wp:inline distT="0" distB="0" distL="114300" distR="114300">
            <wp:extent cx="5261610" cy="2570480"/>
            <wp:effectExtent l="0" t="0" r="15240" b="1270"/>
            <wp:docPr id="4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72345">
      <w:pPr>
        <w:numPr>
          <w:ilvl w:val="0"/>
          <w:numId w:val="3"/>
        </w:numPr>
        <w:ind w:firstLineChars="0"/>
      </w:pPr>
      <w:r>
        <w:rPr>
          <w:rFonts w:hint="eastAsia"/>
        </w:rPr>
        <w:t>点击“</w:t>
      </w:r>
      <w:r>
        <w:rPr>
          <w:rFonts w:hint="eastAsia"/>
          <w:color w:val="FF0000"/>
        </w:rPr>
        <w:t>下载</w:t>
      </w:r>
      <w:r>
        <w:rPr>
          <w:rFonts w:hint="eastAsia"/>
        </w:rPr>
        <w:t>”按钮，下载</w:t>
      </w:r>
      <w:r>
        <w:rPr>
          <w:rFonts w:hint="eastAsia"/>
          <w:color w:val="FF0000"/>
        </w:rPr>
        <w:t>河北交投招采平台驱动</w:t>
      </w:r>
    </w:p>
    <w:p w14:paraId="4800D15A">
      <w:pPr>
        <w:ind w:firstLine="0" w:firstLineChars="0"/>
      </w:pPr>
      <w:r>
        <w:drawing>
          <wp:inline distT="0" distB="0" distL="114300" distR="114300">
            <wp:extent cx="5256530" cy="2508250"/>
            <wp:effectExtent l="0" t="0" r="1270" b="635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C47E1">
      <w:pPr>
        <w:numPr>
          <w:ilvl w:val="0"/>
          <w:numId w:val="3"/>
        </w:numPr>
        <w:ind w:firstLineChars="0"/>
      </w:pPr>
      <w:r>
        <w:rPr>
          <w:rFonts w:hint="eastAsia"/>
        </w:rPr>
        <w:t>将安装包另存为至桌面；</w:t>
      </w:r>
    </w:p>
    <w:p w14:paraId="6F0E68F0">
      <w:pPr>
        <w:ind w:firstLine="0" w:firstLineChars="0"/>
      </w:pPr>
      <w:r>
        <w:drawing>
          <wp:inline distT="0" distB="0" distL="114300" distR="114300">
            <wp:extent cx="5256530" cy="2508250"/>
            <wp:effectExtent l="0" t="0" r="1270" b="6350"/>
            <wp:docPr id="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CB61A">
      <w:pPr>
        <w:pStyle w:val="4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5" w:name="_Toc194393379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驱动安装</w:t>
      </w:r>
      <w:bookmarkEnd w:id="15"/>
    </w:p>
    <w:p w14:paraId="2C42C11D">
      <w:pPr>
        <w:ind w:firstLine="0" w:firstLineChars="0"/>
        <w:rPr>
          <w:rFonts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 w14:paraId="17F73BD2">
      <w:pPr>
        <w:numPr>
          <w:ilvl w:val="0"/>
          <w:numId w:val="4"/>
        </w:numPr>
        <w:rPr>
          <w:rFonts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/>
        </w:rPr>
        <w:t>在桌面找到下载好的驱动安装包，双击</w:t>
      </w:r>
      <w:r>
        <w:drawing>
          <wp:inline distT="0" distB="0" distL="114300" distR="114300">
            <wp:extent cx="714375" cy="1000125"/>
            <wp:effectExtent l="0" t="0" r="9525" b="9525"/>
            <wp:docPr id="5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，进入安装页面。</w:t>
      </w:r>
    </w:p>
    <w:p w14:paraId="02BEA94E">
      <w:pPr>
        <w:ind w:firstLine="0" w:firstLineChars="0"/>
        <w:rPr>
          <w:rFonts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3952240"/>
            <wp:effectExtent l="0" t="0" r="7620" b="1016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1C9C9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注：在安装驱动之前，请确保所有浏览器均已关闭。</w:t>
      </w:r>
    </w:p>
    <w:p w14:paraId="1357038F">
      <w:pPr>
        <w:numPr>
          <w:ilvl w:val="0"/>
          <w:numId w:val="4"/>
        </w:numPr>
        <w:rPr>
          <w:color w:val="FF0000"/>
        </w:rPr>
      </w:pPr>
      <w:r>
        <w:rPr>
          <w:rFonts w:hint="eastAsia"/>
        </w:rPr>
        <w:t>选中协议，点击“自定义安装”，打开安装目录位置。</w:t>
      </w:r>
      <w:r>
        <w:rPr>
          <w:rFonts w:hint="eastAsia"/>
          <w:color w:val="FF0000"/>
        </w:rPr>
        <w:t>这里建议下载到D盘。</w:t>
      </w:r>
    </w:p>
    <w:p w14:paraId="0C303FC5">
      <w:pPr>
        <w:ind w:firstLine="0" w:firstLineChars="0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3952240"/>
            <wp:effectExtent l="0" t="0" r="7620" b="1016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B3299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如果不点击“自定义安装”，点击“快速安装”按钮，则直接开始安装驱动，安装位置默认。</w:t>
      </w:r>
    </w:p>
    <w:p w14:paraId="72A0DCBD">
      <w:pPr>
        <w:numPr>
          <w:ilvl w:val="0"/>
          <w:numId w:val="4"/>
        </w:numPr>
      </w:pPr>
      <w:r>
        <w:rPr>
          <w:rFonts w:hint="eastAsia"/>
        </w:rPr>
        <w:t>自定义安装页面，选择需要安装的目录，点击“立即安装”按钮，开始安装驱动。</w:t>
      </w:r>
    </w:p>
    <w:p w14:paraId="2041319A">
      <w:pPr>
        <w:ind w:firstLine="0" w:firstLineChars="0"/>
        <w:rPr>
          <w:rFonts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3952240"/>
            <wp:effectExtent l="0" t="0" r="7620" b="10160"/>
            <wp:docPr id="5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8AD00">
      <w:pPr>
        <w:numPr>
          <w:ilvl w:val="0"/>
          <w:numId w:val="4"/>
        </w:numPr>
      </w:pPr>
      <w:r>
        <w:rPr>
          <w:rFonts w:hint="eastAsia"/>
        </w:rPr>
        <w:t>驱动安装完成后，打开完成界面。</w:t>
      </w:r>
    </w:p>
    <w:p w14:paraId="4DB19A7D">
      <w:pPr>
        <w:ind w:firstLine="0" w:firstLineChars="0"/>
      </w:pPr>
      <w:r>
        <w:drawing>
          <wp:inline distT="0" distB="0" distL="114300" distR="114300">
            <wp:extent cx="5269230" cy="3952240"/>
            <wp:effectExtent l="0" t="0" r="7620" b="10160"/>
            <wp:docPr id="6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07DD0">
      <w:pPr>
        <w:numPr>
          <w:ilvl w:val="0"/>
          <w:numId w:val="4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点击“完成”按钮，驱动安装成功，桌面显示图标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723900" cy="847725"/>
            <wp:effectExtent l="0" t="0" r="0" b="952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296751DB">
      <w:pPr>
        <w:ind w:firstLine="436"/>
        <w:rPr>
          <w:rFonts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 w14:paraId="7BBC085C">
      <w:pPr>
        <w:pStyle w:val="3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6" w:name="_Toc29765"/>
      <w:bookmarkStart w:id="17" w:name="_Toc346183639"/>
      <w:bookmarkStart w:id="18" w:name="_Toc404243499"/>
      <w:bookmarkStart w:id="19" w:name="_Toc346701621"/>
      <w:bookmarkStart w:id="20" w:name="_Toc404764418"/>
      <w:bookmarkStart w:id="21" w:name="_Toc194393380"/>
      <w:bookmarkStart w:id="22" w:name="_Toc3650"/>
      <w:bookmarkStart w:id="23" w:name="_Toc7280"/>
      <w:bookmarkStart w:id="24" w:name="_Toc404765194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浏览器配置</w:t>
      </w:r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</w:p>
    <w:p w14:paraId="7799AE66">
      <w:pPr>
        <w:pStyle w:val="4"/>
        <w:widowControl/>
        <w:tabs>
          <w:tab w:val="clear" w:pos="567"/>
        </w:tabs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25" w:name="_Toc194393381"/>
      <w:bookmarkStart w:id="26" w:name="_Toc404765195"/>
      <w:bookmarkStart w:id="27" w:name="_Toc404243500"/>
      <w:bookmarkStart w:id="28" w:name="_Toc9713"/>
      <w:bookmarkStart w:id="29" w:name="_Toc346183640"/>
      <w:bookmarkStart w:id="30" w:name="_Toc404764419"/>
      <w:bookmarkStart w:id="31" w:name="_Toc9263"/>
      <w:bookmarkStart w:id="32" w:name="_Toc346701622"/>
      <w:bookmarkStart w:id="33" w:name="_Toc19272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360浏览器</w:t>
      </w:r>
      <w:bookmarkEnd w:id="25"/>
    </w:p>
    <w:p w14:paraId="5DC47E5B"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360浏览器调试：使用360浏览器需打开河北交投招标与采购服务平台官网，并在地址栏启用兼容模式，浏览器设置在“更多工具”--“internet选项”（设置内容与IE浏览器相同）</w:t>
      </w:r>
    </w:p>
    <w:p w14:paraId="56305A46">
      <w:r>
        <w:drawing>
          <wp:inline distT="0" distB="0" distL="114300" distR="114300">
            <wp:extent cx="5266690" cy="2853055"/>
            <wp:effectExtent l="0" t="0" r="10160" b="4445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41AE1">
      <w:pPr>
        <w:pStyle w:val="4"/>
        <w:widowControl/>
        <w:tabs>
          <w:tab w:val="clear" w:pos="567"/>
        </w:tabs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34" w:name="_Toc194393382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Edge浏览器</w:t>
      </w:r>
      <w:bookmarkEnd w:id="34"/>
    </w:p>
    <w:p w14:paraId="7087EF58"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如系统更新后默认Edge浏览器，处理方法：在edge浏览器选择设置，“默认浏览器”--将internet兼容性第一项改为“从不”（此方法不适用于win11系统）</w:t>
      </w:r>
    </w:p>
    <w:p w14:paraId="29F5F95B">
      <w:r>
        <w:drawing>
          <wp:inline distT="0" distB="0" distL="114300" distR="114300">
            <wp:extent cx="5266690" cy="2874645"/>
            <wp:effectExtent l="0" t="0" r="10160" b="1905"/>
            <wp:docPr id="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7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BF199">
      <w:pPr>
        <w:pStyle w:val="4"/>
        <w:widowControl/>
        <w:tabs>
          <w:tab w:val="clear" w:pos="567"/>
        </w:tabs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35" w:name="_Toc194393383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Internet选项</w:t>
      </w:r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5"/>
    </w:p>
    <w:p w14:paraId="342056BF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57ACA0E5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为了让系统插件能够正常工作，请按照以下步骤进行浏览器的配置。</w:t>
      </w:r>
    </w:p>
    <w:p w14:paraId="14A56449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1、打开浏览器，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在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工具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”按钮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→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“I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nternet选项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”或在桌面底部任务栏中搜索“Internet选项”。如下图：</w:t>
      </w:r>
    </w:p>
    <w:p w14:paraId="2804F7FF">
      <w:pPr>
        <w:jc w:val="center"/>
        <w:rPr>
          <w:rFonts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62350" cy="3152775"/>
            <wp:effectExtent l="0" t="0" r="3810" b="1905"/>
            <wp:docPr id="131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图片 2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AAC34F">
      <w:pPr>
        <w:jc w:val="center"/>
        <w:rPr>
          <w:rFonts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4300855"/>
            <wp:effectExtent l="0" t="0" r="10160" b="4445"/>
            <wp:docPr id="6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8716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2、弹出对话框之后，请选择“安全”选项卡，具体的界面。如下图：</w:t>
      </w:r>
    </w:p>
    <w:p w14:paraId="5B324B94">
      <w:pPr>
        <w:jc w:val="center"/>
        <w:rPr>
          <w:rFonts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2914650" cy="3476625"/>
            <wp:effectExtent l="0" t="0" r="11430" b="13335"/>
            <wp:docPr id="131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" name="图片 3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38A5EE2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3、点击绿色的“可信站点”的图片。如下图：</w:t>
      </w:r>
    </w:p>
    <w:p w14:paraId="5E66D014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29497026">
      <w:pPr>
        <w:jc w:val="center"/>
        <w:rPr>
          <w:rFonts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648075" cy="3895725"/>
            <wp:effectExtent l="0" t="0" r="9525" b="5715"/>
            <wp:docPr id="12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603654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4、点击“站点”按钮，出现如下对话框。如下图：</w:t>
      </w:r>
    </w:p>
    <w:p w14:paraId="6310E3CB">
      <w:pPr>
        <w:jc w:val="center"/>
        <w:rPr>
          <w:rFonts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743325" cy="3048000"/>
            <wp:effectExtent l="0" t="0" r="5715" b="0"/>
            <wp:docPr id="12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FFD431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输入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交投招采平台网站（https://ebidding.hebtig.com）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然后点击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添加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按钮完成添加，再按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关闭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按钮退出</w:t>
      </w: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t>。</w:t>
      </w:r>
    </w:p>
    <w:p w14:paraId="067C1AE5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5、设置自定义安全级别，开放Activex的访问权限。如下图：</w:t>
      </w:r>
    </w:p>
    <w:p w14:paraId="6220746B">
      <w:pPr>
        <w:jc w:val="center"/>
        <w:rPr>
          <w:rFonts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33775" cy="4152900"/>
            <wp:effectExtent l="0" t="0" r="1905" b="7620"/>
            <wp:docPr id="26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1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1F13AD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会出现一个窗口，把其中的Activex控件和插件的设置全部改为启用。如下图：</w:t>
      </w:r>
    </w:p>
    <w:p w14:paraId="4D428F6A">
      <w:pPr>
        <w:jc w:val="center"/>
        <w:rPr>
          <w:rFonts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486150" cy="3676650"/>
            <wp:effectExtent l="0" t="0" r="3810" b="11430"/>
            <wp:docPr id="288" name="图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4BEDC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文件下载设置，开放文件下载的权限：设置为启用。如下图：</w:t>
      </w:r>
    </w:p>
    <w:p w14:paraId="389AC03C">
      <w:pPr>
        <w:jc w:val="center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24250" cy="3705225"/>
            <wp:effectExtent l="0" t="0" r="11430" b="13335"/>
            <wp:docPr id="132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图片 3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3CD8E1F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1FD20A50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57E26ABD">
      <w:pPr>
        <w:pStyle w:val="4"/>
        <w:widowControl/>
        <w:tabs>
          <w:tab w:val="clear" w:pos="567"/>
        </w:tabs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36" w:name="_Toc404765196"/>
      <w:bookmarkStart w:id="37" w:name="_Toc346701623"/>
      <w:bookmarkStart w:id="38" w:name="_Toc404243501"/>
      <w:bookmarkStart w:id="39" w:name="_Toc346183641"/>
      <w:bookmarkStart w:id="40" w:name="_Toc194393384"/>
      <w:bookmarkStart w:id="41" w:name="_Toc9760"/>
      <w:bookmarkStart w:id="42" w:name="_Toc16176"/>
      <w:bookmarkStart w:id="43" w:name="_Toc22726"/>
      <w:bookmarkStart w:id="44" w:name="_Toc404764420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关闭拦截工具</w:t>
      </w:r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</w:p>
    <w:p w14:paraId="2425C009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上述操作完成后，如果系统中某些功能仍不能使用，请将拦截工具关闭再试用。比如在windows工具栏中关闭弹出窗口阻止程序的操作。如下图：</w:t>
      </w:r>
    </w:p>
    <w:p w14:paraId="5744D7E9">
      <w:pPr>
        <w:pStyle w:val="25"/>
        <w:ind w:firstLine="0" w:firstLineChars="0"/>
        <w:jc w:val="center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095875" cy="2324100"/>
            <wp:effectExtent l="0" t="0" r="9525" b="7620"/>
            <wp:docPr id="132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" name="图片 36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1BD9CB">
      <w:pPr>
        <w:pStyle w:val="25"/>
        <w:ind w:firstLine="0" w:firstLineChars="0"/>
        <w:jc w:val="center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32665AE7">
      <w:pPr>
        <w:pStyle w:val="25"/>
        <w:ind w:firstLine="480" w:firstLineChars="200"/>
        <w:jc w:val="center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1BBA2603">
      <w:pPr>
        <w:pStyle w:val="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45" w:name="_Toc225152729"/>
      <w:bookmarkStart w:id="46" w:name="_Toc27178"/>
      <w:bookmarkStart w:id="47" w:name="_Toc194393385"/>
      <w:bookmarkStart w:id="48" w:name="_Toc952"/>
      <w:bookmarkStart w:id="49" w:name="_Toc15562"/>
      <w:bookmarkStart w:id="50" w:name="_Toc22721"/>
      <w:bookmarkStart w:id="51" w:name="_Toc14138"/>
      <w:bookmarkStart w:id="52" w:name="_Toc4969"/>
      <w:bookmarkStart w:id="53" w:name="_Toc15985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招标代理业务申报</w:t>
      </w:r>
      <w:bookmarkEnd w:id="45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系统</w:t>
      </w:r>
      <w:bookmarkEnd w:id="46"/>
      <w:bookmarkEnd w:id="47"/>
      <w:bookmarkEnd w:id="48"/>
      <w:bookmarkEnd w:id="49"/>
      <w:bookmarkEnd w:id="50"/>
      <w:bookmarkEnd w:id="51"/>
      <w:bookmarkEnd w:id="52"/>
      <w:bookmarkEnd w:id="53"/>
    </w:p>
    <w:p w14:paraId="4F510F9D">
      <w:pPr>
        <w:numPr>
          <w:ilvl w:val="0"/>
          <w:numId w:val="5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打开“河北交投招标与采购服务平台”。如下图：</w:t>
      </w:r>
    </w:p>
    <w:p w14:paraId="73D0E1A8">
      <w:pPr>
        <w:ind w:firstLine="0" w:firstLineChars="0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2499360"/>
            <wp:effectExtent l="0" t="0" r="10160" b="15240"/>
            <wp:docPr id="5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DF241">
      <w:pPr>
        <w:numPr>
          <w:ilvl w:val="0"/>
          <w:numId w:val="5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点击“招标代理登录”，进入代理登录页面，如下图：</w:t>
      </w:r>
    </w:p>
    <w:p w14:paraId="27F363C8">
      <w:pPr>
        <w:ind w:firstLine="0" w:firstLineChars="0"/>
        <w:jc w:val="center"/>
      </w:pPr>
      <w:r>
        <w:drawing>
          <wp:inline distT="0" distB="0" distL="114300" distR="114300">
            <wp:extent cx="5266690" cy="2487930"/>
            <wp:effectExtent l="0" t="0" r="10160" b="7620"/>
            <wp:docPr id="5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7C407">
      <w:pPr>
        <w:numPr>
          <w:ilvl w:val="0"/>
          <w:numId w:val="5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输入用户名和密码后，点击“立即登录”按钮，进入系统。如下图：</w:t>
      </w:r>
    </w:p>
    <w:p w14:paraId="3F380840">
      <w:pPr>
        <w:ind w:firstLine="0" w:firstLineChars="0"/>
        <w:jc w:val="center"/>
      </w:pPr>
      <w:r>
        <w:drawing>
          <wp:inline distT="0" distB="0" distL="0" distR="0">
            <wp:extent cx="5274310" cy="2431415"/>
            <wp:effectExtent l="0" t="0" r="2540" b="6985"/>
            <wp:docPr id="2208459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845983" name="图片 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15292">
      <w:pPr>
        <w:ind w:firstLine="0" w:firstLineChars="0"/>
        <w:rPr>
          <w:rFonts w:ascii="思源宋体 CN ExtraLight" w:hAnsi="思源宋体 CN ExtraLight" w:cs="思源宋体 CN ExtraLight"/>
        </w:rPr>
      </w:pPr>
    </w:p>
    <w:p w14:paraId="3EE98447">
      <w:pPr>
        <w:pStyle w:val="2"/>
        <w:rPr>
          <w:rFonts w:ascii="思源宋体 CN ExtraLight" w:hAnsi="思源宋体 CN ExtraLight" w:cs="思源宋体 CN ExtraLight"/>
        </w:rPr>
      </w:pPr>
      <w:bookmarkStart w:id="54" w:name="_Toc15798"/>
      <w:bookmarkStart w:id="55" w:name="_Toc14071"/>
      <w:bookmarkStart w:id="56" w:name="_Toc2671"/>
      <w:bookmarkStart w:id="57" w:name="_Toc7681"/>
      <w:bookmarkStart w:id="58" w:name="_Toc194393386"/>
      <w:r>
        <w:rPr>
          <w:rFonts w:hint="eastAsia" w:ascii="思源宋体 CN ExtraLight" w:hAnsi="思源宋体 CN ExtraLight" w:cs="思源宋体 CN ExtraLight"/>
        </w:rPr>
        <w:t>采购立项管理</w:t>
      </w:r>
      <w:bookmarkEnd w:id="54"/>
      <w:bookmarkEnd w:id="55"/>
      <w:bookmarkEnd w:id="56"/>
      <w:bookmarkEnd w:id="57"/>
      <w:bookmarkEnd w:id="58"/>
    </w:p>
    <w:p w14:paraId="1F847E72">
      <w:pPr>
        <w:pStyle w:val="3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59" w:name="_Toc15605"/>
      <w:bookmarkStart w:id="60" w:name="_Toc8204"/>
      <w:bookmarkStart w:id="61" w:name="_Toc31710"/>
      <w:bookmarkStart w:id="62" w:name="_Toc194393387"/>
      <w:bookmarkStart w:id="63" w:name="_Toc27466"/>
      <w:bookmarkStart w:id="64" w:name="_Toc28238"/>
      <w:r>
        <w:rPr>
          <w:rFonts w:hint="eastAsia" w:ascii="思源宋体 CN ExtraLight" w:hAnsi="思源宋体 CN ExtraLight" w:cs="思源宋体 CN ExtraLight"/>
        </w:rPr>
        <w:t>招标采购立项</w:t>
      </w:r>
      <w:bookmarkEnd w:id="59"/>
      <w:bookmarkEnd w:id="60"/>
      <w:bookmarkEnd w:id="61"/>
      <w:bookmarkEnd w:id="62"/>
      <w:bookmarkEnd w:id="63"/>
      <w:bookmarkEnd w:id="64"/>
    </w:p>
    <w:p w14:paraId="38F3AF69">
      <w:pPr>
        <w:ind w:firstLine="422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ExtraLight" w:hAnsi="思源宋体 CN ExtraLight" w:cs="思源宋体 CN ExtraLight"/>
        </w:rPr>
        <w:t>注册新项目。</w:t>
      </w:r>
    </w:p>
    <w:p w14:paraId="779D1A5F">
      <w:pPr>
        <w:ind w:firstLine="422"/>
        <w:rPr>
          <w:rFonts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61099670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1、点击“默认我的桌面—招标采购立项—招标采购立项”菜单，进入项目列表页面。如下图：</w:t>
      </w:r>
    </w:p>
    <w:p w14:paraId="47DD1E21">
      <w:pPr>
        <w:ind w:firstLine="0" w:firstLineChars="0"/>
        <w:jc w:val="center"/>
      </w:pPr>
      <w:r>
        <w:drawing>
          <wp:inline distT="0" distB="0" distL="114300" distR="114300">
            <wp:extent cx="5266690" cy="2499360"/>
            <wp:effectExtent l="0" t="0" r="10160" b="15240"/>
            <wp:docPr id="5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9B0DB">
      <w:pPr>
        <w:numPr>
          <w:ilvl w:val="0"/>
          <w:numId w:val="6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点击“新增项目”按钮，进入新增招标采购立项页面。如下图：</w:t>
      </w:r>
    </w:p>
    <w:p w14:paraId="2262855F">
      <w:pPr>
        <w:ind w:firstLine="0" w:firstLineChars="0"/>
        <w:rPr>
          <w:rFonts w:ascii="思源宋体 CN ExtraLight" w:hAnsi="思源宋体 CN ExtraLight" w:cs="思源宋体 CN ExtraLight"/>
        </w:rPr>
      </w:pPr>
      <w:r>
        <w:drawing>
          <wp:inline distT="0" distB="0" distL="114300" distR="114300">
            <wp:extent cx="5266690" cy="2499360"/>
            <wp:effectExtent l="0" t="0" r="10160" b="15240"/>
            <wp:docPr id="5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34FC0">
      <w:pPr>
        <w:ind w:firstLine="0" w:firstLineChars="0"/>
        <w:jc w:val="center"/>
      </w:pPr>
      <w:r>
        <w:drawing>
          <wp:inline distT="0" distB="0" distL="114300" distR="114300">
            <wp:extent cx="5260340" cy="2472055"/>
            <wp:effectExtent l="0" t="0" r="16510" b="4445"/>
            <wp:docPr id="5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7421A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3、“项目名称”可以手动填写；也可以挑选当前用户新增且已经审核通过的项目，点击“</w:t>
      </w:r>
      <w:r>
        <w:rPr>
          <w:rFonts w:hint="eastAsia" w:ascii="思源宋体 CN ExtraLight" w:hAnsi="思源宋体 CN ExtraLight" w:cs="思源宋体 CN ExtraLight"/>
        </w:rPr>
        <w:drawing>
          <wp:inline distT="0" distB="0" distL="114300" distR="114300">
            <wp:extent cx="142875" cy="76200"/>
            <wp:effectExtent l="0" t="0" r="9525" b="0"/>
            <wp:docPr id="13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" name="图片 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2875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cs="思源宋体 CN ExtraLight"/>
        </w:rPr>
        <w:t>”可进入挑选项目页面，挑选项目，点击“确认选择”按钮，项目选择成功。如下图：</w:t>
      </w:r>
    </w:p>
    <w:p w14:paraId="1EEFD8FB">
      <w:pPr>
        <w:ind w:firstLine="0" w:firstLineChars="0"/>
        <w:jc w:val="center"/>
      </w:pPr>
      <w:r>
        <w:drawing>
          <wp:inline distT="0" distB="0" distL="114300" distR="114300">
            <wp:extent cx="5266055" cy="2488565"/>
            <wp:effectExtent l="0" t="0" r="10795" b="6985"/>
            <wp:docPr id="5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8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3E0A2">
      <w:pPr>
        <w:ind w:firstLine="0" w:firstLineChars="0"/>
        <w:jc w:val="center"/>
      </w:pPr>
      <w:r>
        <w:drawing>
          <wp:inline distT="0" distB="0" distL="114300" distR="114300">
            <wp:extent cx="5258435" cy="2477135"/>
            <wp:effectExtent l="0" t="0" r="18415" b="18415"/>
            <wp:docPr id="6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DA3AE">
      <w:pPr>
        <w:ind w:left="420" w:leftChars="200" w:firstLine="0" w:firstLineChars="0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注：“项目名称”中挑选项目后，“项目信息”中的字段默认获取所选项目的值，且不允许修改。</w:t>
      </w:r>
    </w:p>
    <w:p w14:paraId="2C6D3BBB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5、“招标组织方式”中默认为“委托招标”，不允许修改。如下图：</w:t>
      </w:r>
    </w:p>
    <w:p w14:paraId="75992F99">
      <w:pPr>
        <w:ind w:firstLine="0" w:firstLineChars="0"/>
        <w:jc w:val="center"/>
        <w:rPr>
          <w:rFonts w:ascii="思源宋体 CN ExtraLight" w:hAnsi="思源宋体 CN ExtraLight" w:cs="思源宋体 CN ExtraLight"/>
        </w:rPr>
      </w:pPr>
      <w:r>
        <w:drawing>
          <wp:inline distT="0" distB="0" distL="114300" distR="114300">
            <wp:extent cx="5274310" cy="2502535"/>
            <wp:effectExtent l="0" t="0" r="2540" b="12065"/>
            <wp:docPr id="6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思源宋体 CN ExtraLight" w:hAnsi="思源宋体 CN ExtraLight" w:cs="思源宋体 CN ExtraLight"/>
        </w:rPr>
        <w:tab/>
      </w:r>
    </w:p>
    <w:p w14:paraId="4DDA2EB6">
      <w:pPr>
        <w:numPr>
          <w:ilvl w:val="0"/>
          <w:numId w:val="4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“是否公开”选项选择“是”，填写</w:t>
      </w:r>
      <w:r>
        <w:rPr>
          <w:rFonts w:ascii="思源宋体 CN ExtraLight" w:hAnsi="思源宋体 CN ExtraLight" w:cs="思源宋体 CN ExtraLight"/>
        </w:rPr>
        <w:t>项目审批(核准/备案)文件</w:t>
      </w:r>
    </w:p>
    <w:p w14:paraId="10C40968">
      <w:pPr>
        <w:ind w:firstLine="0" w:firstLineChars="0"/>
        <w:rPr>
          <w:rFonts w:ascii="思源宋体 CN ExtraLight" w:hAnsi="思源宋体 CN ExtraLight" w:cs="思源宋体 CN ExtraLight"/>
        </w:rPr>
      </w:pPr>
      <w:r>
        <w:drawing>
          <wp:inline distT="0" distB="0" distL="0" distR="0">
            <wp:extent cx="5274310" cy="2579370"/>
            <wp:effectExtent l="0" t="0" r="2540" b="0"/>
            <wp:docPr id="401443354" name="图片 1" descr="图形用户界面, 文本, 应用程序, 电子邮件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443354" name="图片 1" descr="图形用户界面, 文本, 应用程序, 电子邮件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F61EA">
      <w:pPr>
        <w:ind w:left="420" w:firstLine="0" w:firstLineChars="0"/>
        <w:rPr>
          <w:rFonts w:ascii="思源宋体 CN ExtraLight" w:hAnsi="思源宋体 CN ExtraLight" w:cs="思源宋体 CN ExtraLight"/>
        </w:rPr>
      </w:pPr>
    </w:p>
    <w:p w14:paraId="31329473">
      <w:pPr>
        <w:numPr>
          <w:ilvl w:val="0"/>
          <w:numId w:val="4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点击“新增标段（包）”按钮，进入新增标段（包）信息页面。如下图：</w:t>
      </w:r>
    </w:p>
    <w:p w14:paraId="307F06D3">
      <w:pPr>
        <w:ind w:firstLine="0" w:firstLineChars="0"/>
        <w:rPr>
          <w:rFonts w:ascii="思源宋体 CN ExtraLight" w:hAnsi="思源宋体 CN ExtraLight" w:cs="思源宋体 CN ExtraLight"/>
        </w:rPr>
      </w:pPr>
    </w:p>
    <w:p w14:paraId="4BA981F8">
      <w:pPr>
        <w:ind w:firstLine="0" w:firstLineChars="0"/>
        <w:jc w:val="center"/>
        <w:rPr>
          <w:rFonts w:ascii="思源宋体 CN ExtraLight" w:hAnsi="思源宋体 CN ExtraLight" w:cs="思源宋体 CN ExtraLight"/>
        </w:rPr>
      </w:pPr>
      <w:r>
        <w:drawing>
          <wp:inline distT="0" distB="0" distL="114300" distR="114300">
            <wp:extent cx="5264150" cy="2477135"/>
            <wp:effectExtent l="0" t="0" r="12700" b="18415"/>
            <wp:docPr id="6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BE0DC">
      <w:pPr>
        <w:ind w:firstLine="0" w:firstLineChars="0"/>
        <w:jc w:val="center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drawing>
          <wp:inline distT="0" distB="0" distL="114300" distR="114300">
            <wp:extent cx="5231765" cy="1597025"/>
            <wp:effectExtent l="0" t="0" r="10795" b="3175"/>
            <wp:docPr id="14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4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31765" cy="159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E22A0">
      <w:pPr>
        <w:numPr>
          <w:ilvl w:val="0"/>
          <w:numId w:val="4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在新增标段（包）信息页面可以选择所需采用的招标或采购方式</w:t>
      </w:r>
    </w:p>
    <w:p w14:paraId="032331A4">
      <w:pPr>
        <w:ind w:firstLine="0" w:firstLineChars="0"/>
        <w:rPr>
          <w:rFonts w:ascii="思源宋体 CN ExtraLight" w:hAnsi="思源宋体 CN ExtraLight" w:cs="思源宋体 CN ExtraLight"/>
        </w:rPr>
      </w:pPr>
      <w:r>
        <w:rPr>
          <w:rFonts w:ascii="思源宋体 CN ExtraLight" w:hAnsi="思源宋体 CN ExtraLight" w:cs="思源宋体 CN ExtraLight"/>
        </w:rPr>
        <w:drawing>
          <wp:inline distT="0" distB="0" distL="0" distR="0">
            <wp:extent cx="5274310" cy="2153920"/>
            <wp:effectExtent l="0" t="0" r="2540" b="0"/>
            <wp:docPr id="10037464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746412" name="图片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40810">
      <w:pPr>
        <w:numPr>
          <w:ilvl w:val="0"/>
          <w:numId w:val="4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完善标段（包）信息后，点击“修改保存”按钮，标段（包）新增成功。如下图：</w:t>
      </w:r>
    </w:p>
    <w:p w14:paraId="7F264373">
      <w:pPr>
        <w:ind w:firstLine="0" w:firstLineChars="0"/>
        <w:jc w:val="center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drawing>
          <wp:inline distT="0" distB="0" distL="114300" distR="114300">
            <wp:extent cx="5231130" cy="1800860"/>
            <wp:effectExtent l="0" t="0" r="11430" b="12700"/>
            <wp:docPr id="15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4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31130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2585085"/>
            <wp:effectExtent l="0" t="0" r="2540" b="5715"/>
            <wp:docPr id="7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68A6F">
      <w:pPr>
        <w:numPr>
          <w:ilvl w:val="0"/>
          <w:numId w:val="4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新增招标采购立项页面上，点击“提交信息”按钮，弹出“请输入意见”框，输入意见后点击“确认提交”按钮，直接为“审核通过”状态。如下图：</w:t>
      </w:r>
    </w:p>
    <w:p w14:paraId="0229C7AD">
      <w:pPr>
        <w:ind w:firstLine="0" w:firstLineChars="0"/>
        <w:jc w:val="center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drawing>
          <wp:inline distT="0" distB="0" distL="114300" distR="114300">
            <wp:extent cx="5233670" cy="2080895"/>
            <wp:effectExtent l="0" t="0" r="8890" b="6985"/>
            <wp:docPr id="24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5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33670" cy="208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DFB5C">
      <w:pPr>
        <w:numPr>
          <w:ilvl w:val="0"/>
          <w:numId w:val="4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招标采购立项列表页面上，如果该项目没有审核通过，那么点击招标项目后的“操作”按钮，可修改该招标项目信息。如下图：</w:t>
      </w:r>
    </w:p>
    <w:p w14:paraId="3A00C527">
      <w:pPr>
        <w:ind w:firstLine="0" w:firstLineChars="0"/>
        <w:jc w:val="center"/>
        <w:rPr>
          <w:rFonts w:ascii="思源宋体 CN ExtraLight" w:hAnsi="思源宋体 CN ExtraLight" w:cs="思源宋体 CN ExtraLight"/>
        </w:rPr>
      </w:pPr>
      <w:r>
        <w:drawing>
          <wp:inline distT="0" distB="0" distL="114300" distR="114300">
            <wp:extent cx="5261610" cy="2575560"/>
            <wp:effectExtent l="0" t="0" r="15240" b="15240"/>
            <wp:docPr id="7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833A5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注：只有“编辑中”中的招标项目才可以修改信息。</w:t>
      </w:r>
    </w:p>
    <w:p w14:paraId="4C022FE9">
      <w:pPr>
        <w:rPr>
          <w:rFonts w:ascii="思源宋体 CN ExtraLight" w:hAnsi="思源宋体 CN ExtraLight" w:cs="思源宋体 CN ExtraLight"/>
        </w:rPr>
      </w:pPr>
    </w:p>
    <w:p w14:paraId="0AF4D7DD">
      <w:pPr>
        <w:numPr>
          <w:ilvl w:val="0"/>
          <w:numId w:val="4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招标采购立项列表页面上，选中要删除的招标项目，点击“删除项目”按钮，可删除该招标项目。如下图：</w:t>
      </w:r>
    </w:p>
    <w:p w14:paraId="6E09E112">
      <w:pPr>
        <w:ind w:firstLine="0" w:firstLineChars="0"/>
        <w:rPr>
          <w:rFonts w:ascii="思源宋体 CN ExtraLight" w:hAnsi="思源宋体 CN ExtraLight" w:cs="思源宋体 CN ExtraLight"/>
        </w:rPr>
      </w:pPr>
      <w:r>
        <w:drawing>
          <wp:inline distT="0" distB="0" distL="114300" distR="114300">
            <wp:extent cx="5266690" cy="2578735"/>
            <wp:effectExtent l="0" t="0" r="10160" b="12065"/>
            <wp:docPr id="7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4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7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C5AB1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注：只有“编辑中”的招标项目才可以删除。</w:t>
      </w:r>
    </w:p>
    <w:p w14:paraId="0A827449">
      <w:pPr>
        <w:pStyle w:val="3"/>
        <w:rPr>
          <w:rFonts w:ascii="思源宋体 CN ExtraLight" w:hAnsi="思源宋体 CN ExtraLight" w:cs="思源宋体 CN ExtraLight"/>
        </w:rPr>
      </w:pPr>
      <w:bookmarkStart w:id="65" w:name="_Toc194393388"/>
      <w:r>
        <w:rPr>
          <w:rFonts w:hint="eastAsia" w:ascii="思源宋体 CN ExtraLight" w:hAnsi="思源宋体 CN ExtraLight" w:cs="思源宋体 CN ExtraLight"/>
        </w:rPr>
        <w:t>查询统计</w:t>
      </w:r>
      <w:bookmarkEnd w:id="65"/>
    </w:p>
    <w:p w14:paraId="49B3DAA7">
      <w:pPr>
        <w:ind w:firstLine="422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b/>
          <w:bCs/>
        </w:rPr>
        <w:t>前置条件：采购公告已发出</w:t>
      </w:r>
    </w:p>
    <w:p w14:paraId="13D8131C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功能说明：查询文件是否满足三家情况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6361D5DD">
      <w:pPr>
        <w:ind w:firstLine="422"/>
        <w:rPr>
          <w:rFonts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3B565E12">
      <w:pPr>
        <w:pStyle w:val="26"/>
        <w:numPr>
          <w:ilvl w:val="0"/>
          <w:numId w:val="7"/>
        </w:numPr>
        <w:ind w:left="0" w:firstLine="422"/>
        <w:rPr>
          <w:rFonts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查询是否满足三家</w:t>
      </w:r>
    </w:p>
    <w:p w14:paraId="7B63A9C2">
      <w:pPr>
        <w:ind w:left="420" w:leftChars="200" w:firstLineChars="0"/>
      </w:pPr>
      <w:r>
        <w:rPr>
          <w:rFonts w:hint="eastAsia"/>
        </w:rPr>
        <w:t>如果想要查询中标人情况，可点击“招标采购业务”—“录入投标信息”点击操作按钮进到详情页查询。如下图：</w:t>
      </w:r>
    </w:p>
    <w:p w14:paraId="3929580C">
      <w:pPr>
        <w:ind w:firstLine="0" w:firstLineChars="0"/>
      </w:pPr>
      <w:r>
        <w:drawing>
          <wp:inline distT="0" distB="0" distL="0" distR="0">
            <wp:extent cx="5274310" cy="2579370"/>
            <wp:effectExtent l="0" t="0" r="2540" b="0"/>
            <wp:docPr id="519337612" name="图片 1" descr="图形用户界面, 文本, 应用程序, 电子邮件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337612" name="图片 1" descr="图形用户界面, 文本, 应用程序, 电子邮件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B8685">
      <w:pPr>
        <w:ind w:firstLine="0" w:firstLineChars="0"/>
      </w:pPr>
      <w:r>
        <w:drawing>
          <wp:inline distT="0" distB="0" distL="0" distR="0">
            <wp:extent cx="5274310" cy="2579370"/>
            <wp:effectExtent l="0" t="0" r="2540" b="0"/>
            <wp:docPr id="79977340" name="图片 1" descr="图形用户界面, 文本, 应用程序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77340" name="图片 1" descr="图形用户界面, 文本, 应用程序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1C953">
      <w:pPr>
        <w:ind w:firstLine="0" w:firstLineChars="0"/>
        <w:rPr>
          <w:color w:val="FF0000"/>
        </w:rPr>
      </w:pPr>
      <w:r>
        <w:rPr>
          <w:rFonts w:hint="eastAsia"/>
          <w:color w:val="FF0000"/>
        </w:rPr>
        <w:t>注意：该模块仅做查询是否满足三家功能</w:t>
      </w:r>
    </w:p>
    <w:p w14:paraId="07056A1F">
      <w:pPr>
        <w:ind w:firstLine="0" w:firstLineChars="0"/>
        <w:rPr>
          <w:rFonts w:ascii="思源宋体 CN ExtraLight" w:hAnsi="思源宋体 CN ExtraLight" w:cs="思源宋体 CN ExtraLight"/>
        </w:rPr>
      </w:pPr>
    </w:p>
    <w:p w14:paraId="75C4C934">
      <w:pPr>
        <w:pStyle w:val="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66" w:name="_Toc194393389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招标采购业务</w:t>
      </w:r>
      <w:bookmarkEnd w:id="66"/>
    </w:p>
    <w:p w14:paraId="1967B499">
      <w:pPr>
        <w:pStyle w:val="3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67" w:name="_Toc194393390"/>
      <w:bookmarkStart w:id="68" w:name="_Toc2327"/>
      <w:bookmarkStart w:id="69" w:name="_Toc19372"/>
      <w:bookmarkStart w:id="70" w:name="_Toc6357"/>
      <w:bookmarkStart w:id="71" w:name="_Toc20181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公开招标</w:t>
      </w:r>
      <w:bookmarkEnd w:id="67"/>
      <w:bookmarkEnd w:id="68"/>
      <w:bookmarkEnd w:id="69"/>
      <w:bookmarkEnd w:id="70"/>
      <w:bookmarkEnd w:id="71"/>
    </w:p>
    <w:p w14:paraId="3A8809DB">
      <w:pPr>
        <w:pStyle w:val="4"/>
        <w:rPr>
          <w:rFonts w:ascii="思源宋体 CN ExtraLight" w:hAnsi="思源宋体 CN ExtraLight" w:cs="思源宋体 CN ExtraLight"/>
        </w:rPr>
      </w:pPr>
      <w:bookmarkStart w:id="72" w:name="_Toc15169"/>
      <w:bookmarkStart w:id="73" w:name="_Toc28841"/>
      <w:bookmarkStart w:id="74" w:name="_Toc194393391"/>
      <w:bookmarkStart w:id="75" w:name="_Toc284"/>
      <w:bookmarkStart w:id="76" w:name="_Toc18332"/>
      <w:r>
        <w:rPr>
          <w:rFonts w:hint="eastAsia" w:ascii="思源宋体 CN ExtraLight" w:hAnsi="思源宋体 CN ExtraLight" w:cs="思源宋体 CN ExtraLight"/>
        </w:rPr>
        <w:t>投标邀请</w:t>
      </w:r>
      <w:bookmarkEnd w:id="72"/>
      <w:bookmarkEnd w:id="73"/>
      <w:bookmarkEnd w:id="74"/>
      <w:bookmarkEnd w:id="75"/>
      <w:bookmarkEnd w:id="76"/>
    </w:p>
    <w:p w14:paraId="0FEED9D9">
      <w:pPr>
        <w:pStyle w:val="5"/>
        <w:rPr>
          <w:rFonts w:ascii="思源宋体 CN ExtraLight" w:hAnsi="思源宋体 CN ExtraLight" w:cs="思源宋体 CN ExtraLight"/>
        </w:rPr>
      </w:pPr>
      <w:bookmarkStart w:id="77" w:name="_Toc1726"/>
      <w:r>
        <w:rPr>
          <w:rFonts w:hint="eastAsia" w:ascii="思源宋体 CN ExtraLight" w:hAnsi="思源宋体 CN ExtraLight" w:cs="思源宋体 CN ExtraLight"/>
        </w:rPr>
        <w:t>招标公告</w:t>
      </w:r>
      <w:bookmarkEnd w:id="77"/>
    </w:p>
    <w:p w14:paraId="592811A7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招标采购立项审核通过，</w:t>
      </w:r>
      <w:r>
        <w:rPr>
          <w:rFonts w:hint="eastAsia" w:ascii="思源宋体 CN ExtraLight" w:hAnsi="思源宋体 CN ExtraLight" w:cs="思源宋体 CN ExtraLight"/>
        </w:rPr>
        <w:t>标段（包）采购方式为公开招标，资审方式为“资格后审”的标段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713A19DE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编制招标公告。</w:t>
      </w:r>
    </w:p>
    <w:p w14:paraId="5CFF508F">
      <w:pPr>
        <w:ind w:firstLine="422"/>
        <w:rPr>
          <w:rFonts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49C261FA">
      <w:pPr>
        <w:numPr>
          <w:ilvl w:val="0"/>
          <w:numId w:val="8"/>
        </w:numPr>
        <w:ind w:left="0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招标采购业务中，点击“公开招标—投标邀请—招标公告”菜单，进入招标公告页面。如下图：</w:t>
      </w:r>
    </w:p>
    <w:p w14:paraId="4135A077">
      <w:pPr>
        <w:ind w:firstLine="0" w:firstLineChars="0"/>
        <w:rPr>
          <w:rFonts w:ascii="思源宋体 CN ExtraLight" w:hAnsi="思源宋体 CN ExtraLight" w:cs="思源宋体 CN ExtraLight"/>
        </w:rPr>
      </w:pPr>
      <w:r>
        <w:drawing>
          <wp:inline distT="0" distB="0" distL="114300" distR="114300">
            <wp:extent cx="5266690" cy="2491105"/>
            <wp:effectExtent l="0" t="0" r="3810" b="10795"/>
            <wp:docPr id="8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2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9DD9B">
      <w:pPr>
        <w:numPr>
          <w:ilvl w:val="0"/>
          <w:numId w:val="8"/>
        </w:numPr>
        <w:ind w:left="0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点击“新增招标公告”按钮，进入标段挑选页面选择需要发布公告的标段点击进入，此处标段可多选：</w:t>
      </w:r>
    </w:p>
    <w:p w14:paraId="2F975E1F">
      <w:pPr>
        <w:ind w:firstLine="0" w:firstLineChars="0"/>
      </w:pPr>
      <w:r>
        <w:drawing>
          <wp:inline distT="0" distB="0" distL="114300" distR="114300">
            <wp:extent cx="5266690" cy="2499360"/>
            <wp:effectExtent l="0" t="0" r="3810" b="2540"/>
            <wp:docPr id="8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2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2AACB">
      <w:pPr>
        <w:ind w:firstLine="0" w:firstLineChars="0"/>
      </w:pPr>
      <w:r>
        <w:drawing>
          <wp:inline distT="0" distB="0" distL="114300" distR="114300">
            <wp:extent cx="5266690" cy="2501900"/>
            <wp:effectExtent l="0" t="0" r="3810" b="0"/>
            <wp:docPr id="8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2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F1E4A">
      <w:pPr>
        <w:numPr>
          <w:ilvl w:val="0"/>
          <w:numId w:val="8"/>
        </w:numPr>
        <w:ind w:left="0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填写页面信息。如下图</w:t>
      </w:r>
    </w:p>
    <w:p w14:paraId="3E19CFFB">
      <w:pPr>
        <w:ind w:firstLine="0" w:firstLineChars="0"/>
        <w:jc w:val="both"/>
      </w:pPr>
      <w:r>
        <w:drawing>
          <wp:inline distT="0" distB="0" distL="0" distR="0">
            <wp:extent cx="5274310" cy="2579370"/>
            <wp:effectExtent l="0" t="0" r="2540" b="0"/>
            <wp:docPr id="741739829" name="图片 1" descr="图形用户界面, 文本, 应用程序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739829" name="图片 1" descr="图形用户界面, 文本, 应用程序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C9484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注：</w:t>
      </w:r>
    </w:p>
    <w:p w14:paraId="37EA7EF8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①页面上“标段（包）信息”中，点击</w:t>
      </w:r>
      <w:r>
        <w:rPr>
          <w:rFonts w:hint="eastAsia" w:ascii="思源宋体 CN ExtraLight" w:hAnsi="思源宋体 CN ExtraLight" w:cs="思源宋体 CN ExtraLight"/>
        </w:rPr>
        <w:drawing>
          <wp:inline distT="0" distB="0" distL="114300" distR="114300">
            <wp:extent cx="200025" cy="209550"/>
            <wp:effectExtent l="0" t="0" r="3175" b="6350"/>
            <wp:docPr id="3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cs="思源宋体 CN ExtraLight"/>
        </w:rPr>
        <w:t>添加标段（包），可以添加多个同一个招标项目下未新增招标公告的标段。</w:t>
      </w:r>
    </w:p>
    <w:p w14:paraId="3A15C30A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②设置公告其他属性：</w:t>
      </w:r>
    </w:p>
    <w:p w14:paraId="6FE83364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重发公告：选择后，网站上的招标公告的标题中会显示“重发公告”字样。</w:t>
      </w:r>
    </w:p>
    <w:p w14:paraId="3A087E96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重新招标：选择后，网站上的招标公告的标题中会显示“重新招标”字样。</w:t>
      </w:r>
    </w:p>
    <w:p w14:paraId="72ED12B0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提供网上报名：选中，投标单位可以报名；未选中，投标单位不允许报名。</w:t>
      </w:r>
    </w:p>
    <w:p w14:paraId="0BF2CDBF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提供联合体报名：选中，页面显示“联合体要求”字段，且投标单位报名时可以选择联合体报名；不选中，页面上隐藏“联合体要求”字段，且投标单位不允许联合体报名。</w:t>
      </w:r>
    </w:p>
    <w:p w14:paraId="7CCBC9C3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需要项目负责人：选中，投标单位报名必须选择项目负责人；不选中， 投标单位报名不需要选择项目负责人。</w:t>
      </w:r>
    </w:p>
    <w:p w14:paraId="31083294">
      <w:pPr>
        <w:numPr>
          <w:ilvl w:val="0"/>
          <w:numId w:val="8"/>
        </w:numPr>
        <w:ind w:left="0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如要修改招标公告内容，点击“编辑/预览”按钮，进入修改/编辑公告内容页面，修改完成后，点击“修改保存”按钮，修改成功。如下图：</w:t>
      </w:r>
    </w:p>
    <w:p w14:paraId="2289319B">
      <w:pPr>
        <w:ind w:firstLine="0" w:firstLineChars="0"/>
        <w:jc w:val="center"/>
        <w:rPr>
          <w:rFonts w:ascii="思源宋体 CN ExtraLight" w:hAnsi="思源宋体 CN ExtraLight" w:cs="思源宋体 CN ExtraLight"/>
        </w:rPr>
      </w:pPr>
      <w:r>
        <w:drawing>
          <wp:inline distT="0" distB="0" distL="0" distR="0">
            <wp:extent cx="5274310" cy="2579370"/>
            <wp:effectExtent l="0" t="0" r="2540" b="0"/>
            <wp:docPr id="812845970" name="图片 1" descr="图形用户界面, 文本, 应用程序, 电子邮件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845970" name="图片 1" descr="图形用户界面, 文本, 应用程序, 电子邮件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cs="思源宋体 CN ExtraLight"/>
        </w:rPr>
        <w:drawing>
          <wp:inline distT="0" distB="0" distL="114300" distR="114300">
            <wp:extent cx="5271135" cy="2009775"/>
            <wp:effectExtent l="0" t="0" r="12065" b="9525"/>
            <wp:docPr id="3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0D8FC">
      <w:pPr>
        <w:numPr>
          <w:ilvl w:val="0"/>
          <w:numId w:val="8"/>
        </w:numPr>
        <w:ind w:left="0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点击“保证金信息”选项卡，点击“生成子账号”按钮，会生成一个子账号。如下图：</w:t>
      </w:r>
    </w:p>
    <w:p w14:paraId="46D0EE93">
      <w:pPr>
        <w:ind w:firstLine="0" w:firstLineChars="0"/>
        <w:rPr>
          <w:rFonts w:ascii="思源宋体 CN ExtraLight" w:hAnsi="思源宋体 CN ExtraLight" w:cs="思源宋体 CN ExtraLight"/>
        </w:rPr>
      </w:pPr>
      <w:r>
        <w:drawing>
          <wp:inline distT="0" distB="0" distL="114300" distR="114300">
            <wp:extent cx="5266690" cy="2501900"/>
            <wp:effectExtent l="0" t="0" r="3810" b="0"/>
            <wp:docPr id="4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D4BA0">
      <w:pPr>
        <w:numPr>
          <w:ilvl w:val="0"/>
          <w:numId w:val="8"/>
        </w:numPr>
        <w:ind w:left="0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点击“附件信息”选项卡，点击招标公告中的“点击签章”，进入招标公告签章页面。如下图：如公告需添加附件可上传至情况说明中</w:t>
      </w:r>
    </w:p>
    <w:p w14:paraId="0E2B2B3F">
      <w:pPr>
        <w:ind w:firstLine="0" w:firstLineChars="0"/>
      </w:pPr>
      <w:r>
        <w:drawing>
          <wp:inline distT="0" distB="0" distL="0" distR="0">
            <wp:extent cx="5274310" cy="1115695"/>
            <wp:effectExtent l="0" t="0" r="2540" b="8255"/>
            <wp:docPr id="488903235" name="图片 1" descr="图形用户界面, 应用程序, Teams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903235" name="图片 1" descr="图形用户界面, 应用程序, Teams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1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6B581">
      <w:pPr>
        <w:ind w:firstLine="0" w:firstLineChars="0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drawing>
          <wp:inline distT="0" distB="0" distL="114300" distR="114300">
            <wp:extent cx="5268595" cy="2104390"/>
            <wp:effectExtent l="0" t="0" r="1905" b="3810"/>
            <wp:docPr id="4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10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DD062">
      <w:pPr>
        <w:numPr>
          <w:ilvl w:val="0"/>
          <w:numId w:val="8"/>
        </w:numPr>
        <w:ind w:left="0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签章完成后，“附件信息”选项卡中招标公告显示为“已签章”。如下图：</w:t>
      </w:r>
    </w:p>
    <w:p w14:paraId="2600141F">
      <w:pPr>
        <w:ind w:firstLine="0" w:firstLineChars="0"/>
        <w:jc w:val="center"/>
        <w:rPr>
          <w:rFonts w:ascii="思源宋体 CN ExtraLight" w:hAnsi="思源宋体 CN ExtraLight" w:cs="思源宋体 CN ExtraLight"/>
        </w:rPr>
      </w:pPr>
      <w:r>
        <w:drawing>
          <wp:inline distT="0" distB="0" distL="114300" distR="114300">
            <wp:extent cx="5266690" cy="1095375"/>
            <wp:effectExtent l="0" t="0" r="3810" b="9525"/>
            <wp:docPr id="4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0BEE7">
      <w:pPr>
        <w:numPr>
          <w:ilvl w:val="0"/>
          <w:numId w:val="8"/>
        </w:numPr>
        <w:ind w:left="0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填写完信息，点击“提交审核”按钮，弹出意见框中输入意见，点击“确认提交”按钮后，审核通过。如下图：</w:t>
      </w:r>
    </w:p>
    <w:p w14:paraId="5978955C">
      <w:pPr>
        <w:ind w:firstLine="0" w:firstLineChars="0"/>
        <w:jc w:val="center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</w:rPr>
        <w:drawing>
          <wp:inline distT="0" distB="0" distL="114300" distR="114300">
            <wp:extent cx="5269230" cy="2000885"/>
            <wp:effectExtent l="0" t="0" r="1270" b="5715"/>
            <wp:docPr id="6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4"/>
                    <pic:cNvPicPr>
                      <a:picLocks noChangeAspect="1"/>
                    </pic:cNvPicPr>
                  </pic:nvPicPr>
                  <pic:blipFill>
                    <a:blip r:embed="rId68"/>
                    <a:srcRect t="1887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00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6C491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注：点击“提交信息”按钮之前，如果点击“修改保存”按钮，信息保存成功，且可以对页面信息继续进行修改。</w:t>
      </w:r>
    </w:p>
    <w:p w14:paraId="58AF8F7E">
      <w:pPr>
        <w:ind w:left="420" w:leftChars="200" w:firstLine="0" w:firstLineChars="0"/>
      </w:pPr>
    </w:p>
    <w:p w14:paraId="6220C40B">
      <w:pPr>
        <w:pStyle w:val="5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变更公告</w:t>
      </w:r>
    </w:p>
    <w:p w14:paraId="1E0DC0BA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招标公告审核通过。</w:t>
      </w:r>
    </w:p>
    <w:p w14:paraId="10A7542C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对已审核通过的招标公告内容进行变更。</w:t>
      </w:r>
    </w:p>
    <w:p w14:paraId="7E54E316">
      <w:pPr>
        <w:ind w:firstLine="422"/>
        <w:rPr>
          <w:rFonts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1998D1A9">
      <w:pPr>
        <w:numPr>
          <w:ilvl w:val="0"/>
          <w:numId w:val="9"/>
        </w:numPr>
        <w:ind w:left="420" w:leftChars="200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招标采购业务中，点击“公开招标—投标邀请—变更公告”菜单，进入变更公告展示页面。如下图：</w:t>
      </w:r>
    </w:p>
    <w:p w14:paraId="16AFEDE1">
      <w:pPr>
        <w:ind w:firstLine="0" w:firstLineChars="0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2479675"/>
            <wp:effectExtent l="0" t="0" r="3810" b="9525"/>
            <wp:docPr id="9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3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58E07">
      <w:pPr>
        <w:numPr>
          <w:ilvl w:val="0"/>
          <w:numId w:val="9"/>
        </w:numPr>
        <w:ind w:left="420" w:leftChars="200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点击“新增变更公告”按钮，进入标段挑选页面，挑选需要变更的公告，进入编辑页面</w:t>
      </w:r>
    </w:p>
    <w:p w14:paraId="656692B5">
      <w:pPr>
        <w:ind w:firstLine="0" w:firstLineChars="0"/>
        <w:jc w:val="both"/>
      </w:pPr>
      <w:r>
        <w:drawing>
          <wp:inline distT="0" distB="0" distL="114300" distR="114300">
            <wp:extent cx="5266690" cy="2491105"/>
            <wp:effectExtent l="0" t="0" r="3810" b="10795"/>
            <wp:docPr id="9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3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726D0">
      <w:pPr>
        <w:ind w:firstLine="0" w:firstLineChars="0"/>
        <w:jc w:val="both"/>
      </w:pPr>
      <w:r>
        <w:drawing>
          <wp:inline distT="0" distB="0" distL="114300" distR="114300">
            <wp:extent cx="5261610" cy="2491105"/>
            <wp:effectExtent l="0" t="0" r="8890" b="10795"/>
            <wp:docPr id="9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3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8B31C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2、页面中可以变更申请截止时间，以及填写变更内容。如下图：</w:t>
      </w:r>
    </w:p>
    <w:p w14:paraId="443BFFD4">
      <w:pPr>
        <w:ind w:firstLine="0" w:firstLineChars="0"/>
        <w:jc w:val="both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1610" cy="2466340"/>
            <wp:effectExtent l="0" t="0" r="8890" b="10160"/>
            <wp:docPr id="93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3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24CDE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注：如果不需要变更申请截止时间，则不需要修改页面上的“申请截止时间”。</w:t>
      </w:r>
    </w:p>
    <w:p w14:paraId="3ADBCD38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3、填写完信息，点击“提交信息”按钮，弹出意见框中输入意见，点击“确认提交”按钮后，审核通过。如下图：</w:t>
      </w:r>
      <w:r>
        <w:drawing>
          <wp:inline distT="0" distB="0" distL="114300" distR="114300">
            <wp:extent cx="5268595" cy="2482850"/>
            <wp:effectExtent l="0" t="0" r="1905" b="6350"/>
            <wp:docPr id="9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3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8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CBEC1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注：</w:t>
      </w:r>
    </w:p>
    <w:p w14:paraId="0A0EAAB0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 xml:space="preserve">①点击“提交信息”按钮之前，如果点击“修改保存”按钮，信息保存成功，且可以对页面信息继续进行修改。 </w:t>
      </w:r>
    </w:p>
    <w:p w14:paraId="6FB6DABB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②变更公告可以新增多次。</w:t>
      </w:r>
    </w:p>
    <w:p w14:paraId="54F22BFF">
      <w:pPr>
        <w:pStyle w:val="4"/>
        <w:rPr>
          <w:rFonts w:ascii="思源宋体 CN ExtraLight" w:hAnsi="思源宋体 CN ExtraLight" w:cs="思源宋体 CN ExtraLight"/>
        </w:rPr>
      </w:pPr>
      <w:bookmarkStart w:id="78" w:name="_Toc1821"/>
      <w:bookmarkStart w:id="79" w:name="_Toc8997"/>
      <w:bookmarkStart w:id="80" w:name="_Toc194393392"/>
      <w:bookmarkStart w:id="81" w:name="_Toc18084"/>
      <w:bookmarkStart w:id="82" w:name="_Toc13943"/>
      <w:r>
        <w:rPr>
          <w:rFonts w:hint="eastAsia" w:ascii="思源宋体 CN ExtraLight" w:hAnsi="思源宋体 CN ExtraLight" w:cs="思源宋体 CN ExtraLight"/>
        </w:rPr>
        <w:t>发标</w:t>
      </w:r>
      <w:bookmarkEnd w:id="78"/>
      <w:bookmarkEnd w:id="79"/>
      <w:bookmarkEnd w:id="80"/>
      <w:bookmarkEnd w:id="81"/>
      <w:bookmarkEnd w:id="82"/>
    </w:p>
    <w:p w14:paraId="698EBD69">
      <w:pPr>
        <w:pStyle w:val="5"/>
        <w:rPr>
          <w:rFonts w:ascii="思源宋体 CN ExtraLight" w:hAnsi="思源宋体 CN ExtraLight" w:cs="思源宋体 CN ExtraLight"/>
        </w:rPr>
      </w:pPr>
      <w:bookmarkStart w:id="83" w:name="_Toc10683"/>
      <w:bookmarkStart w:id="84" w:name="_Toc31979"/>
      <w:r>
        <w:rPr>
          <w:rFonts w:hint="eastAsia" w:ascii="思源宋体 CN ExtraLight" w:hAnsi="思源宋体 CN ExtraLight" w:cs="思源宋体 CN ExtraLight"/>
        </w:rPr>
        <w:t>开评标场地预约</w:t>
      </w:r>
      <w:bookmarkEnd w:id="83"/>
      <w:bookmarkEnd w:id="84"/>
    </w:p>
    <w:p w14:paraId="240554F1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招标采购立项审核通过。</w:t>
      </w:r>
    </w:p>
    <w:p w14:paraId="7B985553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预约开评标的场地。</w:t>
      </w:r>
    </w:p>
    <w:p w14:paraId="1E0E3EB3">
      <w:pPr>
        <w:ind w:firstLine="422"/>
        <w:rPr>
          <w:rFonts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23882216">
      <w:pPr>
        <w:numPr>
          <w:ilvl w:val="0"/>
          <w:numId w:val="10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招标采购业务中，点击“公开招标—发标—开评标场地预约”菜单，进入开评标场地预约展示页面。如下图：</w:t>
      </w:r>
    </w:p>
    <w:p w14:paraId="38905D4A">
      <w:pPr>
        <w:ind w:firstLine="0" w:firstLineChars="0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2493645"/>
            <wp:effectExtent l="0" t="0" r="3810" b="8255"/>
            <wp:docPr id="9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4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7BBAC">
      <w:pPr>
        <w:numPr>
          <w:ilvl w:val="0"/>
          <w:numId w:val="10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点击“新增场地预约”按钮，进入标段挑选页面，选择目标标段，进入开评标场地预约页面，如下图：在内选择是否远程异地项目</w:t>
      </w:r>
    </w:p>
    <w:p w14:paraId="61C77C84">
      <w:pPr>
        <w:pStyle w:val="27"/>
      </w:pPr>
      <w:r>
        <w:drawing>
          <wp:inline distT="0" distB="0" distL="114300" distR="114300">
            <wp:extent cx="5266690" cy="2491105"/>
            <wp:effectExtent l="0" t="0" r="3810" b="10795"/>
            <wp:docPr id="9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4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0B549">
      <w:pPr>
        <w:pStyle w:val="27"/>
      </w:pPr>
      <w:r>
        <w:drawing>
          <wp:inline distT="0" distB="0" distL="114300" distR="114300">
            <wp:extent cx="5261610" cy="2493645"/>
            <wp:effectExtent l="0" t="0" r="8890" b="8255"/>
            <wp:docPr id="9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4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7897C">
      <w:pPr>
        <w:pStyle w:val="27"/>
      </w:pPr>
      <w:r>
        <w:drawing>
          <wp:inline distT="0" distB="0" distL="0" distR="0">
            <wp:extent cx="5274310" cy="2579370"/>
            <wp:effectExtent l="0" t="0" r="2540" b="0"/>
            <wp:docPr id="1543568057" name="图片 1" descr="图形用户界面, 应用程序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568057" name="图片 1" descr="图形用户界面, 应用程序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23D53">
      <w:pPr>
        <w:numPr>
          <w:ilvl w:val="0"/>
          <w:numId w:val="10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开评标场地预约页面，选择开评标场地的时间和地点。如下图：</w:t>
      </w:r>
    </w:p>
    <w:p w14:paraId="1B178CD8">
      <w:pPr>
        <w:pStyle w:val="27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1770" cy="2489200"/>
            <wp:effectExtent l="0" t="0" r="11430" b="0"/>
            <wp:docPr id="9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4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2FF53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 w14:paraId="498A1095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①</w:t>
      </w:r>
      <w:r>
        <w:rPr>
          <w:rFonts w:hint="eastAsia" w:ascii="思源宋体 CN ExtraLight" w:hAnsi="思源宋体 CN ExtraLight" w:cs="思源宋体 CN ExtraLight"/>
        </w:rPr>
        <w:t>页面上“标段（包）信息”中，点击</w:t>
      </w:r>
      <w:r>
        <w:rPr>
          <w:rFonts w:hint="eastAsia" w:ascii="思源宋体 CN ExtraLight" w:hAnsi="思源宋体 CN ExtraLight" w:cs="思源宋体 CN ExtraLight"/>
        </w:rPr>
        <w:drawing>
          <wp:inline distT="0" distB="0" distL="114300" distR="114300">
            <wp:extent cx="200025" cy="209550"/>
            <wp:effectExtent l="0" t="0" r="3175" b="6350"/>
            <wp:docPr id="7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 ExtraLight" w:hAnsi="思源宋体 CN ExtraLight" w:cs="思源宋体 CN ExtraLight"/>
        </w:rPr>
        <w:t>添加标段（包），可以添加多个同一招标项目下未新增开评标场地的标段。</w:t>
      </w:r>
    </w:p>
    <w:p w14:paraId="50AB00AA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②设置的“开标时间”必须晚于当前时间。</w:t>
      </w:r>
    </w:p>
    <w:p w14:paraId="4B45601C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③选择的“开标室”在同时间段内不能与其他标段（包）重复。</w:t>
      </w:r>
    </w:p>
    <w:p w14:paraId="3F84F0A8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④勾选“自定义”后，可以填写外部场地信息。</w:t>
      </w:r>
    </w:p>
    <w:p w14:paraId="6A1138BE">
      <w:pPr>
        <w:numPr>
          <w:ilvl w:val="0"/>
          <w:numId w:val="10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场地选择后，点击“提交信息”按钮，弹出意见框中输入意见，点击“确认提交”按钮后，提交中心审核，待中心管理员审核通过。如下图：</w:t>
      </w:r>
    </w:p>
    <w:p w14:paraId="31BAB774">
      <w:pPr>
        <w:ind w:firstLine="0" w:firstLineChars="0"/>
        <w:rPr>
          <w:rFonts w:ascii="思源宋体 CN ExtraLight" w:hAnsi="思源宋体 CN ExtraLight" w:cs="思源宋体 CN ExtraLight"/>
        </w:rPr>
      </w:pPr>
      <w:r>
        <w:drawing>
          <wp:inline distT="0" distB="0" distL="114300" distR="114300">
            <wp:extent cx="5265420" cy="2026920"/>
            <wp:effectExtent l="0" t="0" r="5080" b="5080"/>
            <wp:docPr id="10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4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C9C3A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 xml:space="preserve">注：点击“提交信息”按钮之前，如果点击“修改保存”按钮，信息保存成功，且可以对页面信息继续进行修改。 </w:t>
      </w:r>
    </w:p>
    <w:p w14:paraId="5BA25B06">
      <w:pPr>
        <w:pStyle w:val="5"/>
        <w:rPr>
          <w:rFonts w:ascii="思源宋体 CN ExtraLight" w:hAnsi="思源宋体 CN ExtraLight" w:cs="思源宋体 CN ExtraLight"/>
        </w:rPr>
      </w:pPr>
      <w:bookmarkStart w:id="85" w:name="_Toc22976"/>
      <w:bookmarkStart w:id="86" w:name="_Toc28930"/>
      <w:r>
        <w:rPr>
          <w:rFonts w:hint="eastAsia" w:ascii="思源宋体 CN ExtraLight" w:hAnsi="思源宋体 CN ExtraLight" w:cs="思源宋体 CN ExtraLight"/>
        </w:rPr>
        <w:t>开评标场地变更</w:t>
      </w:r>
      <w:bookmarkEnd w:id="85"/>
      <w:bookmarkEnd w:id="86"/>
    </w:p>
    <w:p w14:paraId="7E8ADBFA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开评标场地预约审核通过。</w:t>
      </w:r>
    </w:p>
    <w:p w14:paraId="30260E1E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变更开评标场地、时间。</w:t>
      </w:r>
    </w:p>
    <w:p w14:paraId="3EF857F6">
      <w:pPr>
        <w:ind w:firstLine="422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585341A5">
      <w:pPr>
        <w:numPr>
          <w:ilvl w:val="0"/>
          <w:numId w:val="11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招标采购业务中，点击 “公开招标—发标—开评标场地变更”菜单，进入开评标场地变更展示页面。如下图：</w:t>
      </w:r>
    </w:p>
    <w:p w14:paraId="0D0A4983">
      <w:pPr>
        <w:ind w:firstLine="0" w:firstLineChars="0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2479675"/>
            <wp:effectExtent l="0" t="0" r="3810" b="9525"/>
            <wp:docPr id="10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4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2CFA6">
      <w:pPr>
        <w:numPr>
          <w:ilvl w:val="0"/>
          <w:numId w:val="11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点击“新增开评标场地变更”按钮，进入标段挑选页面，选择目标标段，进入开评标场地变更页面，如下图：</w:t>
      </w:r>
    </w:p>
    <w:p w14:paraId="0CD501D4">
      <w:pPr>
        <w:pStyle w:val="27"/>
      </w:pPr>
      <w:r>
        <w:drawing>
          <wp:inline distT="0" distB="0" distL="114300" distR="114300">
            <wp:extent cx="5266690" cy="2493645"/>
            <wp:effectExtent l="0" t="0" r="3810" b="8255"/>
            <wp:docPr id="10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4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3D26B">
      <w:pPr>
        <w:pStyle w:val="27"/>
      </w:pPr>
      <w:r>
        <w:drawing>
          <wp:inline distT="0" distB="0" distL="114300" distR="114300">
            <wp:extent cx="5266055" cy="2486025"/>
            <wp:effectExtent l="0" t="0" r="4445" b="3175"/>
            <wp:docPr id="10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4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C39C0">
      <w:pPr>
        <w:pStyle w:val="27"/>
      </w:pPr>
      <w:r>
        <w:drawing>
          <wp:inline distT="0" distB="0" distL="114300" distR="114300">
            <wp:extent cx="5267325" cy="2475230"/>
            <wp:effectExtent l="0" t="0" r="3175" b="1270"/>
            <wp:docPr id="104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4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7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03D4A">
      <w:pPr>
        <w:numPr>
          <w:ilvl w:val="0"/>
          <w:numId w:val="11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进入开评标场地变更页面，填写变更原因，重新选择开标时间、开标场地和评标时间、评标场地。如下图：</w:t>
      </w:r>
    </w:p>
    <w:p w14:paraId="1A1BFEC0">
      <w:pPr>
        <w:pStyle w:val="27"/>
        <w:rPr>
          <w:rFonts w:ascii="思源宋体 CN ExtraLight" w:hAnsi="思源宋体 CN ExtraLight" w:cs="思源宋体 CN ExtraLight"/>
          <w:color w:val="000000" w:themeColor="text1"/>
          <w:sz w:val="2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59070" cy="2480310"/>
            <wp:effectExtent l="0" t="0" r="11430" b="8890"/>
            <wp:docPr id="10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5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8CE70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 w14:paraId="4FE46B7D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①开标时间只能往后变更，不能往前变更。</w:t>
      </w:r>
    </w:p>
    <w:p w14:paraId="08FC7B39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②评标时间不能早于开标时间，可以同时选择多个评标室。</w:t>
      </w:r>
    </w:p>
    <w:p w14:paraId="590FE0E5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③选择的“开标室”“评标室”在同时间段内不能与其他标段（包）重复。</w:t>
      </w:r>
    </w:p>
    <w:p w14:paraId="51338AF4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④勾选“是否使用外部场地”后，可以填写外部场地信息。</w:t>
      </w:r>
    </w:p>
    <w:p w14:paraId="4166A3B5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⑤“评标室”勾选“自定义”，可以填写外部场地信息。</w:t>
      </w:r>
    </w:p>
    <w:p w14:paraId="19A33444">
      <w:pPr>
        <w:numPr>
          <w:ilvl w:val="0"/>
          <w:numId w:val="11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选择完时间和场地，点击“提交信息”按钮，弹出意见框中输入意见，点击“确认提交”按钮后，场地变更成功。如下图：</w:t>
      </w:r>
    </w:p>
    <w:p w14:paraId="2518E28E">
      <w:pPr>
        <w:ind w:firstLine="0" w:firstLineChars="0"/>
        <w:rPr>
          <w:rFonts w:ascii="思源宋体 CN ExtraLight" w:hAnsi="思源宋体 CN ExtraLight" w:cs="思源宋体 CN ExtraLight"/>
        </w:rPr>
      </w:pPr>
      <w:r>
        <w:drawing>
          <wp:inline distT="0" distB="0" distL="114300" distR="114300">
            <wp:extent cx="5271135" cy="1866265"/>
            <wp:effectExtent l="0" t="0" r="12065" b="635"/>
            <wp:docPr id="106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5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86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830DC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注：点击“提交信息”按钮之前，如果点击“修改保存”按钮，信息保存成功，且可以对页面信息继续进行修改。</w:t>
      </w:r>
    </w:p>
    <w:p w14:paraId="23374882">
      <w:pPr>
        <w:pStyle w:val="5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开评标场地取消</w:t>
      </w:r>
    </w:p>
    <w:p w14:paraId="1AE55BE0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开评标场地预约审核通过。</w:t>
      </w:r>
    </w:p>
    <w:p w14:paraId="6C026023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取消开评标场地预约。</w:t>
      </w:r>
    </w:p>
    <w:p w14:paraId="322F0EA9">
      <w:pPr>
        <w:ind w:firstLine="422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52522B41">
      <w:pPr>
        <w:numPr>
          <w:ilvl w:val="0"/>
          <w:numId w:val="12"/>
        </w:num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招标采购业务中，点击 “公开招标—发标—开评标场地取消”菜单，进入开评标场地取消展示页面。如下图：</w:t>
      </w:r>
    </w:p>
    <w:p w14:paraId="35524FDB">
      <w:pPr>
        <w:ind w:firstLine="0" w:firstLineChars="0"/>
      </w:pPr>
      <w:r>
        <w:drawing>
          <wp:inline distT="0" distB="0" distL="114300" distR="114300">
            <wp:extent cx="5266690" cy="2493645"/>
            <wp:effectExtent l="0" t="0" r="3810" b="8255"/>
            <wp:docPr id="107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5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E45F9">
      <w:pPr>
        <w:numPr>
          <w:ilvl w:val="0"/>
          <w:numId w:val="12"/>
        </w:num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点击“新增开评标场地取消”按钮，进入标段挑选页面，选择目标标段，进入开评标场地取消页面。如下图：</w:t>
      </w:r>
    </w:p>
    <w:p w14:paraId="515F2AE3">
      <w:pPr>
        <w:ind w:firstLine="0" w:firstLineChars="0"/>
      </w:pPr>
      <w:r>
        <w:drawing>
          <wp:inline distT="0" distB="0" distL="114300" distR="114300">
            <wp:extent cx="5266690" cy="2493645"/>
            <wp:effectExtent l="0" t="0" r="3810" b="8255"/>
            <wp:docPr id="108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5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D209A">
      <w:pPr>
        <w:ind w:firstLine="0" w:firstLineChars="0"/>
      </w:pPr>
      <w:r>
        <w:drawing>
          <wp:inline distT="0" distB="0" distL="114300" distR="114300">
            <wp:extent cx="5266690" cy="2496185"/>
            <wp:effectExtent l="0" t="0" r="3810" b="5715"/>
            <wp:docPr id="109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5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8A17D">
      <w:pPr>
        <w:ind w:firstLine="0" w:firstLineChars="0"/>
      </w:pPr>
      <w:r>
        <w:drawing>
          <wp:inline distT="0" distB="0" distL="114300" distR="114300">
            <wp:extent cx="5264785" cy="2466975"/>
            <wp:effectExtent l="0" t="0" r="5715" b="9525"/>
            <wp:docPr id="110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5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827AD">
      <w:pPr>
        <w:numPr>
          <w:ilvl w:val="0"/>
          <w:numId w:val="12"/>
        </w:num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进入开评标场地取消页面，填写取消原因。如下图：</w:t>
      </w:r>
    </w:p>
    <w:p w14:paraId="63D70E02">
      <w:pPr>
        <w:ind w:firstLine="0" w:firstLineChars="0"/>
      </w:pPr>
      <w:r>
        <w:drawing>
          <wp:inline distT="0" distB="0" distL="114300" distR="114300">
            <wp:extent cx="5257800" cy="2458085"/>
            <wp:effectExtent l="0" t="0" r="0" b="5715"/>
            <wp:docPr id="111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5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14DCC">
      <w:pPr>
        <w:numPr>
          <w:ilvl w:val="0"/>
          <w:numId w:val="12"/>
        </w:num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填写完取消原因，点击“提交信息”按钮，弹出意见框中输入意见，点击“确认提交”按钮后，场地取消成功。如下图：</w:t>
      </w:r>
    </w:p>
    <w:p w14:paraId="00527A9B">
      <w:pPr>
        <w:ind w:firstLine="0" w:firstLineChars="0"/>
      </w:pPr>
      <w:r>
        <w:drawing>
          <wp:inline distT="0" distB="0" distL="114300" distR="114300">
            <wp:extent cx="5268595" cy="2474595"/>
            <wp:effectExtent l="0" t="0" r="1905" b="1905"/>
            <wp:docPr id="112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5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7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64A92">
      <w:pPr>
        <w:pStyle w:val="5"/>
      </w:pPr>
      <w:bookmarkStart w:id="87" w:name="_Toc2021"/>
      <w:bookmarkStart w:id="88" w:name="_Toc20912"/>
      <w:bookmarkStart w:id="89" w:name="_Toc261428525"/>
      <w:bookmarkStart w:id="90" w:name="_Toc225152737"/>
      <w:r>
        <w:rPr>
          <w:rFonts w:hint="eastAsia" w:ascii="思源宋体 CN ExtraLight" w:hAnsi="思源宋体 CN ExtraLight" w:cs="思源宋体 CN ExtraLight"/>
        </w:rPr>
        <w:t>招标文件</w:t>
      </w:r>
      <w:bookmarkEnd w:id="87"/>
      <w:bookmarkEnd w:id="88"/>
      <w:bookmarkEnd w:id="89"/>
      <w:bookmarkEnd w:id="90"/>
    </w:p>
    <w:p w14:paraId="78D7C111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招标方式为资格后审的招标公告审核通过。</w:t>
      </w:r>
    </w:p>
    <w:p w14:paraId="0816A556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新增招标文件。</w:t>
      </w:r>
    </w:p>
    <w:p w14:paraId="67D186F7">
      <w:pPr>
        <w:ind w:firstLine="422"/>
        <w:rPr>
          <w:rFonts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6C33B0CE">
      <w:pPr>
        <w:numPr>
          <w:ilvl w:val="0"/>
          <w:numId w:val="13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招标采购业务中，点击“公开招标—发标—招标文件”菜单，进入招标文件页面。如下图：</w:t>
      </w:r>
    </w:p>
    <w:p w14:paraId="1612D170">
      <w:pPr>
        <w:ind w:firstLine="0" w:firstLineChars="0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2491105"/>
            <wp:effectExtent l="0" t="0" r="3810" b="10795"/>
            <wp:docPr id="113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5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9803D">
      <w:pPr>
        <w:numPr>
          <w:ilvl w:val="0"/>
          <w:numId w:val="13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点击“新增招标文件”按钮，进入标段挑选页面，选择目标标段，进入招标文件编辑页面</w:t>
      </w:r>
    </w:p>
    <w:p w14:paraId="00B99A1A">
      <w:pPr>
        <w:ind w:firstLine="0" w:firstLineChars="0"/>
      </w:pPr>
      <w:r>
        <w:drawing>
          <wp:inline distT="0" distB="0" distL="114300" distR="114300">
            <wp:extent cx="5266690" cy="2506980"/>
            <wp:effectExtent l="0" t="0" r="3810" b="7620"/>
            <wp:docPr id="114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5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98752">
      <w:pPr>
        <w:ind w:firstLine="0" w:firstLineChars="0"/>
      </w:pPr>
      <w:r>
        <w:drawing>
          <wp:inline distT="0" distB="0" distL="114300" distR="114300">
            <wp:extent cx="5263515" cy="2472055"/>
            <wp:effectExtent l="0" t="0" r="6985" b="4445"/>
            <wp:docPr id="115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6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9579D">
      <w:pPr>
        <w:ind w:firstLine="0" w:firstLineChars="0"/>
      </w:pPr>
      <w:r>
        <w:drawing>
          <wp:inline distT="0" distB="0" distL="0" distR="0">
            <wp:extent cx="5274310" cy="2579370"/>
            <wp:effectExtent l="0" t="0" r="2540" b="0"/>
            <wp:docPr id="1670257087" name="图片 1" descr="图形用户界面, 应用程序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257087" name="图片 1" descr="图形用户界面, 应用程序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4F48F">
      <w:pPr>
        <w:numPr>
          <w:ilvl w:val="0"/>
          <w:numId w:val="13"/>
        </w:numPr>
        <w:ind w:firstLine="0" w:firstLineChars="0"/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点击招标文件制作后的制作，选择模板制作</w:t>
      </w:r>
      <w:r>
        <w:drawing>
          <wp:inline distT="0" distB="0" distL="0" distR="0">
            <wp:extent cx="5274310" cy="2579370"/>
            <wp:effectExtent l="0" t="0" r="2540" b="0"/>
            <wp:docPr id="1975563954" name="图片 1" descr="图形用户界面, 文本, 应用程序, 电子邮件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563954" name="图片 1" descr="图形用户界面, 文本, 应用程序, 电子邮件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6FED2">
      <w:pPr>
        <w:ind w:firstLine="0" w:firstLineChars="0"/>
        <w:rPr>
          <w:rFonts w:ascii="思源宋体 CN ExtraLight" w:hAnsi="思源宋体 CN ExtraLight" w:cs="思源宋体 CN ExtraLight"/>
        </w:rPr>
      </w:pPr>
      <w:r>
        <w:drawing>
          <wp:inline distT="0" distB="0" distL="0" distR="0">
            <wp:extent cx="5274310" cy="1125220"/>
            <wp:effectExtent l="0" t="0" r="2540" b="0"/>
            <wp:docPr id="1343591831" name="图片 1" descr="图形用户界面, 应用程序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591831" name="图片 1" descr="图形用户界面, 应用程序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2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A9535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注：如果招标采购立项中，该标段（包）“采用网上招投标”选择“是”，则上传附件时，只能上传固定格式的附件。</w:t>
      </w:r>
    </w:p>
    <w:p w14:paraId="0DEAE0B5">
      <w:pPr>
        <w:numPr>
          <w:ilvl w:val="0"/>
          <w:numId w:val="13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填写完信息，点击“提交审核”按钮，弹出意见框中输入意见，点击“确认提交”按钮后，审核通过。如下图：</w:t>
      </w:r>
    </w:p>
    <w:p w14:paraId="06BB3A0D">
      <w:pPr>
        <w:ind w:firstLine="0" w:firstLineChars="0"/>
        <w:rPr>
          <w:rFonts w:ascii="思源宋体 CN ExtraLight" w:hAnsi="思源宋体 CN ExtraLight" w:cs="思源宋体 CN ExtraLight"/>
        </w:rPr>
      </w:pPr>
      <w:r>
        <w:drawing>
          <wp:inline distT="0" distB="0" distL="114300" distR="114300">
            <wp:extent cx="5274310" cy="1958975"/>
            <wp:effectExtent l="0" t="0" r="8890" b="9525"/>
            <wp:docPr id="119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6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EC456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注：点击“提交信息”按钮之前，如果点击“修改保存”按钮，信息保存成功，且可以对页面信息继续进行修改。</w:t>
      </w:r>
    </w:p>
    <w:p w14:paraId="66AEF93F">
      <w:pPr>
        <w:pStyle w:val="5"/>
        <w:rPr>
          <w:rFonts w:ascii="思源宋体 CN ExtraLight" w:hAnsi="思源宋体 CN ExtraLight" w:cs="思源宋体 CN ExtraLight"/>
        </w:rPr>
      </w:pPr>
      <w:bookmarkStart w:id="91" w:name="_Toc225152740"/>
      <w:bookmarkStart w:id="92" w:name="_Toc8964"/>
      <w:bookmarkStart w:id="93" w:name="_Toc19784"/>
      <w:bookmarkStart w:id="94" w:name="_Toc261428530"/>
      <w:r>
        <w:rPr>
          <w:rFonts w:hint="eastAsia" w:ascii="思源宋体 CN ExtraLight" w:hAnsi="思源宋体 CN ExtraLight" w:cs="思源宋体 CN ExtraLight"/>
        </w:rPr>
        <w:t>答疑澄清</w:t>
      </w:r>
      <w:bookmarkEnd w:id="91"/>
      <w:r>
        <w:rPr>
          <w:rFonts w:hint="eastAsia" w:ascii="思源宋体 CN ExtraLight" w:hAnsi="思源宋体 CN ExtraLight" w:cs="思源宋体 CN ExtraLight"/>
        </w:rPr>
        <w:t>文件</w:t>
      </w:r>
      <w:bookmarkEnd w:id="92"/>
      <w:bookmarkEnd w:id="93"/>
      <w:bookmarkEnd w:id="94"/>
    </w:p>
    <w:p w14:paraId="619CD634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招标文件已经审核通过。</w:t>
      </w:r>
    </w:p>
    <w:p w14:paraId="58D26D71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对招标文件、开标时间进行澄清或者修改，可以多次澄清。</w:t>
      </w:r>
    </w:p>
    <w:p w14:paraId="1BBD7F1D">
      <w:pPr>
        <w:ind w:firstLine="422"/>
        <w:rPr>
          <w:rFonts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4FC24710">
      <w:pPr>
        <w:numPr>
          <w:ilvl w:val="0"/>
          <w:numId w:val="14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招标采购业务中，点击“公开招标—发标—答疑澄清文件”菜单，进入答疑澄清文件展示页面。如下图：</w:t>
      </w:r>
    </w:p>
    <w:p w14:paraId="6B2D0E3F">
      <w:pPr>
        <w:ind w:firstLine="0" w:firstLineChars="0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6690" cy="2491105"/>
            <wp:effectExtent l="0" t="0" r="3810" b="10795"/>
            <wp:docPr id="120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6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87422">
      <w:pPr>
        <w:numPr>
          <w:ilvl w:val="0"/>
          <w:numId w:val="14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点击“新增澄清答疑文件”进入标段挑选界面，选择目标标段，进行澄清答疑文件的新增，如图：</w:t>
      </w:r>
    </w:p>
    <w:p w14:paraId="1FDC0FE6">
      <w:pPr>
        <w:ind w:firstLine="0" w:firstLineChars="0"/>
      </w:pPr>
      <w:r>
        <w:drawing>
          <wp:inline distT="0" distB="0" distL="114300" distR="114300">
            <wp:extent cx="5264150" cy="2496185"/>
            <wp:effectExtent l="0" t="0" r="6350" b="5715"/>
            <wp:docPr id="123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6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AB256">
      <w:pPr>
        <w:ind w:firstLine="0" w:firstLineChars="0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1770" cy="2477770"/>
            <wp:effectExtent l="0" t="0" r="11430" b="11430"/>
            <wp:docPr id="124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6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7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86788">
      <w:pPr>
        <w:numPr>
          <w:ilvl w:val="0"/>
          <w:numId w:val="14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答疑澄清文件页面，填写页面信息，上传附件。如下图：</w:t>
      </w:r>
    </w:p>
    <w:p w14:paraId="6828A186">
      <w:pPr>
        <w:ind w:firstLine="0" w:firstLineChars="0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2579370"/>
            <wp:effectExtent l="0" t="0" r="2540" b="0"/>
            <wp:docPr id="356607763" name="图片 1" descr="图形用户界面, 应用程序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607763" name="图片 1" descr="图形用户界面, 应用程序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978B4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 w14:paraId="4128883A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①如果需要变更当前开标时间，则勾选“是否变更开标时间”对应的复选框，页面会显示出对应的时间信息输入框，可设置变更后的开标时间。不勾选则默认不变更。</w:t>
      </w:r>
    </w:p>
    <w:p w14:paraId="4AFEF635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②开标时间只能往后变更，无法往前变更。</w:t>
      </w:r>
    </w:p>
    <w:p w14:paraId="323820A1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③如果招标采购立项中，该标段（包）“采用网上招投标”选择“是”，则上传附件时，只能上传固定格式的附件。</w:t>
      </w:r>
    </w:p>
    <w:p w14:paraId="2E487E01">
      <w:pPr>
        <w:numPr>
          <w:ilvl w:val="0"/>
          <w:numId w:val="14"/>
        </w:num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点击“提交审核”按钮，弹出的意见框中输入意见，点击“确认提交”按钮，审核通过。如下图：</w:t>
      </w:r>
    </w:p>
    <w:p w14:paraId="2E16CB13">
      <w:pPr>
        <w:pStyle w:val="27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4310" cy="1950085"/>
            <wp:effectExtent l="0" t="0" r="8890" b="5715"/>
            <wp:docPr id="126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6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96228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注：</w:t>
      </w:r>
    </w:p>
    <w:p w14:paraId="3AB77299">
      <w:p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 xml:space="preserve">①点击“提交信息”按钮之前，如果点击“修改保存”按钮，信息保存成功，且可以对页面信息继续进行修改。 </w:t>
      </w:r>
    </w:p>
    <w:p w14:paraId="2AB417CC">
      <w:pPr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②答疑澄清文件可以多次新增，但如果前一次答疑澄清文件没有审核通过，那么本次答疑澄清文件无法提交审核。</w:t>
      </w:r>
    </w:p>
    <w:p w14:paraId="7DAB674C">
      <w:pPr>
        <w:pStyle w:val="4"/>
        <w:rPr>
          <w:rFonts w:ascii="思源宋体 CN ExtraLight" w:hAnsi="思源宋体 CN ExtraLight" w:cs="思源宋体 CN ExtraLight"/>
        </w:rPr>
      </w:pPr>
      <w:bookmarkStart w:id="95" w:name="_Toc20717"/>
      <w:bookmarkStart w:id="96" w:name="_Toc194393393"/>
      <w:r>
        <w:rPr>
          <w:rFonts w:hint="eastAsia" w:ascii="思源宋体 CN ExtraLight" w:hAnsi="思源宋体 CN ExtraLight" w:cs="思源宋体 CN ExtraLight"/>
        </w:rPr>
        <w:t>定标</w:t>
      </w:r>
      <w:bookmarkEnd w:id="95"/>
      <w:bookmarkEnd w:id="96"/>
    </w:p>
    <w:p w14:paraId="33A6D734">
      <w:pPr>
        <w:pStyle w:val="5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中标候选人公示</w:t>
      </w:r>
    </w:p>
    <w:p w14:paraId="229AC4D4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项目评标结束。</w:t>
      </w:r>
    </w:p>
    <w:p w14:paraId="267DB1D0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设置并抽取开评标所需要的评委。</w:t>
      </w:r>
    </w:p>
    <w:p w14:paraId="3F1B4643">
      <w:pPr>
        <w:ind w:firstLine="422"/>
        <w:rPr>
          <w:rFonts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1463600B">
      <w:pPr>
        <w:numPr>
          <w:ilvl w:val="0"/>
          <w:numId w:val="15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招标采购业务中，点击“定标—中标候选人公示”菜单，进入中标候选人公示展示页面。如下图：</w:t>
      </w:r>
    </w:p>
    <w:p w14:paraId="43684875">
      <w:pPr>
        <w:ind w:firstLine="0" w:firstLineChars="0"/>
        <w:rPr>
          <w:rFonts w:ascii="思源宋体 CN ExtraLight" w:hAnsi="思源宋体 CN ExtraLight" w:cs="思源宋体 CN ExtraLight"/>
        </w:rPr>
      </w:pPr>
      <w:r>
        <w:drawing>
          <wp:inline distT="0" distB="0" distL="114300" distR="114300">
            <wp:extent cx="5258435" cy="2491105"/>
            <wp:effectExtent l="0" t="0" r="12065" b="10795"/>
            <wp:docPr id="15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9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08EC4">
      <w:pPr>
        <w:numPr>
          <w:ilvl w:val="0"/>
          <w:numId w:val="15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点击“新增中标候选人公示”进入标段挑选界面，选择目标标段，进行新增中标候选人公示，如图：</w:t>
      </w:r>
    </w:p>
    <w:p w14:paraId="1A61BC03">
      <w:pPr>
        <w:ind w:firstLine="0" w:firstLineChars="0"/>
      </w:pPr>
      <w:r>
        <w:drawing>
          <wp:inline distT="0" distB="0" distL="114300" distR="114300">
            <wp:extent cx="5266690" cy="2496185"/>
            <wp:effectExtent l="0" t="0" r="3810" b="5715"/>
            <wp:docPr id="15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9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68B85">
      <w:pPr>
        <w:ind w:firstLine="0" w:firstLineChars="0"/>
      </w:pPr>
      <w:r>
        <w:drawing>
          <wp:inline distT="0" distB="0" distL="114300" distR="114300">
            <wp:extent cx="5264785" cy="2472055"/>
            <wp:effectExtent l="0" t="0" r="5715" b="4445"/>
            <wp:docPr id="15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9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32B49">
      <w:pPr>
        <w:ind w:firstLine="0" w:firstLineChars="0"/>
      </w:pPr>
      <w:r>
        <w:drawing>
          <wp:inline distT="0" distB="0" distL="114300" distR="114300">
            <wp:extent cx="5256530" cy="2469515"/>
            <wp:effectExtent l="0" t="0" r="1270" b="6985"/>
            <wp:docPr id="15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9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46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04B50">
      <w:pPr>
        <w:numPr>
          <w:ilvl w:val="0"/>
          <w:numId w:val="15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核准中标候选人相关信息并填写公示相关信息</w:t>
      </w:r>
    </w:p>
    <w:p w14:paraId="5FC613F4">
      <w:pPr>
        <w:ind w:firstLine="0" w:firstLineChars="0"/>
      </w:pPr>
      <w:r>
        <w:drawing>
          <wp:inline distT="0" distB="0" distL="114300" distR="114300">
            <wp:extent cx="5263515" cy="2458085"/>
            <wp:effectExtent l="0" t="0" r="6985" b="5715"/>
            <wp:docPr id="15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9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853F4">
      <w:pPr>
        <w:ind w:firstLine="0" w:firstLineChars="0"/>
      </w:pPr>
      <w:r>
        <w:rPr>
          <w:rFonts w:hint="eastAsia"/>
        </w:rPr>
        <w:t>注：如需发布至交投以外网站，需勾选“发送外网”。</w:t>
      </w:r>
    </w:p>
    <w:p w14:paraId="6DB98916">
      <w:pPr>
        <w:numPr>
          <w:ilvl w:val="0"/>
          <w:numId w:val="15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确认无误后点击“提交信息”，发出提交信息申请，即可发布中标候选人公示。</w:t>
      </w:r>
    </w:p>
    <w:p w14:paraId="01CCFBD8">
      <w:pPr>
        <w:ind w:firstLine="0" w:firstLineChars="0"/>
        <w:rPr>
          <w:rFonts w:ascii="思源宋体 CN ExtraLight" w:hAnsi="思源宋体 CN ExtraLight" w:cs="思源宋体 CN ExtraLight"/>
        </w:rPr>
      </w:pPr>
      <w:r>
        <w:drawing>
          <wp:inline distT="0" distB="0" distL="114300" distR="114300">
            <wp:extent cx="5267325" cy="2483485"/>
            <wp:effectExtent l="0" t="0" r="3175" b="5715"/>
            <wp:docPr id="15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97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641D8">
      <w:pPr>
        <w:pStyle w:val="5"/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中标结果公告</w:t>
      </w:r>
    </w:p>
    <w:p w14:paraId="2F78D40A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项目评标结束。</w:t>
      </w:r>
    </w:p>
    <w:p w14:paraId="496B4293">
      <w:pPr>
        <w:ind w:firstLine="422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设置并抽取开评标所需要的评委。</w:t>
      </w:r>
    </w:p>
    <w:p w14:paraId="32E5CB0F">
      <w:pPr>
        <w:ind w:firstLine="422"/>
        <w:rPr>
          <w:rFonts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34ABC721">
      <w:pPr>
        <w:numPr>
          <w:ilvl w:val="0"/>
          <w:numId w:val="16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招标采购业务中，点击“定标—中标结果公告”菜单，进入中标结果公告展示页面。如下图：</w:t>
      </w:r>
    </w:p>
    <w:p w14:paraId="3D031E2C">
      <w:pPr>
        <w:ind w:firstLine="0" w:firstLineChars="0"/>
        <w:rPr>
          <w:rFonts w:ascii="思源宋体 CN ExtraLight" w:hAnsi="思源宋体 CN ExtraLight" w:cs="思源宋体 CN ExtraLight"/>
        </w:rPr>
      </w:pPr>
      <w:r>
        <w:drawing>
          <wp:inline distT="0" distB="0" distL="114300" distR="114300">
            <wp:extent cx="5266690" cy="2493645"/>
            <wp:effectExtent l="0" t="0" r="3810" b="8255"/>
            <wp:docPr id="159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98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94804">
      <w:pPr>
        <w:numPr>
          <w:ilvl w:val="0"/>
          <w:numId w:val="16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点击“新增中标结果公告”按钮，进入标段挑选页面，选择目标标段，进入中标结果公告编辑页面，如图：</w:t>
      </w:r>
    </w:p>
    <w:p w14:paraId="683C869C">
      <w:pPr>
        <w:ind w:firstLine="0" w:firstLineChars="0"/>
      </w:pPr>
      <w:r>
        <w:drawing>
          <wp:inline distT="0" distB="0" distL="114300" distR="114300">
            <wp:extent cx="5264150" cy="2496185"/>
            <wp:effectExtent l="0" t="0" r="6350" b="5715"/>
            <wp:docPr id="160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99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5019C">
      <w:pPr>
        <w:ind w:firstLine="0" w:firstLineChars="0"/>
      </w:pPr>
      <w:r>
        <w:drawing>
          <wp:inline distT="0" distB="0" distL="114300" distR="114300">
            <wp:extent cx="5259070" cy="2472055"/>
            <wp:effectExtent l="0" t="0" r="11430" b="4445"/>
            <wp:docPr id="161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00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BAFF0">
      <w:pPr>
        <w:ind w:firstLine="0" w:firstLineChars="0"/>
      </w:pPr>
      <w:r>
        <w:drawing>
          <wp:inline distT="0" distB="0" distL="114300" distR="114300">
            <wp:extent cx="5262245" cy="2466975"/>
            <wp:effectExtent l="0" t="0" r="8255" b="9525"/>
            <wp:docPr id="162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01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9642E">
      <w:pPr>
        <w:numPr>
          <w:ilvl w:val="0"/>
          <w:numId w:val="16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在中标结果信息右侧点击</w:t>
      </w:r>
      <w:r>
        <w:drawing>
          <wp:inline distT="0" distB="0" distL="114300" distR="114300">
            <wp:extent cx="161925" cy="152400"/>
            <wp:effectExtent l="0" t="0" r="3175" b="0"/>
            <wp:docPr id="163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02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按钮，添加中标结果信息，如图：</w:t>
      </w:r>
    </w:p>
    <w:p w14:paraId="0DC4F1F6">
      <w:pPr>
        <w:ind w:firstLine="0" w:firstLineChars="0"/>
      </w:pPr>
      <w:r>
        <w:drawing>
          <wp:inline distT="0" distB="0" distL="114300" distR="114300">
            <wp:extent cx="5260340" cy="2460625"/>
            <wp:effectExtent l="0" t="0" r="10160" b="3175"/>
            <wp:docPr id="164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03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46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31526">
      <w:pPr>
        <w:ind w:firstLine="0" w:firstLineChars="0"/>
      </w:pPr>
      <w:r>
        <w:drawing>
          <wp:inline distT="0" distB="0" distL="114300" distR="114300">
            <wp:extent cx="5262245" cy="2483485"/>
            <wp:effectExtent l="0" t="0" r="8255" b="5715"/>
            <wp:docPr id="165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04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48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F4824">
      <w:pPr>
        <w:numPr>
          <w:ilvl w:val="0"/>
          <w:numId w:val="16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点击检索按钮，挑选对应的单位信息，并填入相关投标信息，确认无误后，点击保存，如图：</w:t>
      </w:r>
    </w:p>
    <w:p w14:paraId="5D0F7826">
      <w:pPr>
        <w:ind w:firstLine="0" w:firstLineChars="0"/>
      </w:pPr>
      <w:r>
        <w:drawing>
          <wp:inline distT="0" distB="0" distL="114300" distR="114300">
            <wp:extent cx="5263515" cy="2463800"/>
            <wp:effectExtent l="0" t="0" r="6985" b="0"/>
            <wp:docPr id="166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05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1394D">
      <w:pPr>
        <w:ind w:firstLine="0" w:firstLineChars="0"/>
      </w:pPr>
      <w:r>
        <w:drawing>
          <wp:inline distT="0" distB="0" distL="114300" distR="114300">
            <wp:extent cx="5262245" cy="2477770"/>
            <wp:effectExtent l="0" t="0" r="8255" b="11430"/>
            <wp:docPr id="167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06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47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FFD3D">
      <w:pPr>
        <w:ind w:firstLine="0" w:firstLineChars="0"/>
      </w:pPr>
      <w:r>
        <w:drawing>
          <wp:inline distT="0" distB="0" distL="114300" distR="114300">
            <wp:extent cx="5268595" cy="2458085"/>
            <wp:effectExtent l="0" t="0" r="1905" b="5715"/>
            <wp:docPr id="168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07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22E4D3">
      <w:pPr>
        <w:ind w:firstLine="0" w:firstLineChars="0"/>
      </w:pPr>
      <w:r>
        <w:drawing>
          <wp:inline distT="0" distB="0" distL="114300" distR="114300">
            <wp:extent cx="5273040" cy="2458720"/>
            <wp:effectExtent l="0" t="0" r="10160" b="5080"/>
            <wp:docPr id="169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08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1606D">
      <w:pPr>
        <w:numPr>
          <w:ilvl w:val="0"/>
          <w:numId w:val="16"/>
        </w:numPr>
        <w:rPr>
          <w:rFonts w:ascii="思源宋体 CN ExtraLight" w:hAnsi="思源宋体 CN ExtraLight" w:cs="思源宋体 CN ExtraLight"/>
        </w:rPr>
      </w:pPr>
      <w:r>
        <w:rPr>
          <w:rFonts w:hint="eastAsia" w:ascii="思源宋体 CN ExtraLight" w:hAnsi="思源宋体 CN ExtraLight" w:cs="思源宋体 CN ExtraLight"/>
        </w:rPr>
        <w:t>保存后，信息自动保存至中标结果信息表格中，完善公告信息后点击提交信息即可发布中标结果公告，如图：</w:t>
      </w:r>
    </w:p>
    <w:p w14:paraId="7ECCED1E">
      <w:pPr>
        <w:ind w:firstLine="0" w:firstLineChars="0"/>
      </w:pPr>
      <w:r>
        <w:drawing>
          <wp:inline distT="0" distB="0" distL="114300" distR="114300">
            <wp:extent cx="5258435" cy="2463165"/>
            <wp:effectExtent l="0" t="0" r="12065" b="635"/>
            <wp:docPr id="170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09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18898">
      <w:pPr>
        <w:ind w:firstLine="0" w:firstLineChars="0"/>
      </w:pPr>
      <w:r>
        <w:drawing>
          <wp:inline distT="0" distB="0" distL="114300" distR="114300">
            <wp:extent cx="5270500" cy="2480310"/>
            <wp:effectExtent l="0" t="0" r="0" b="8890"/>
            <wp:docPr id="171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10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BE176">
      <w:pPr>
        <w:ind w:firstLine="0" w:firstLineChars="0"/>
      </w:pPr>
      <w:r>
        <w:rPr>
          <w:rFonts w:hint="eastAsia"/>
        </w:rPr>
        <w:t>至此公开招标业务流程完成。</w: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思源宋体 CN ExtraLight">
    <w:altName w:val="宋体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思源宋体 CN">
    <w:altName w:val="宋体"/>
    <w:panose1 w:val="00000000000000000000"/>
    <w:charset w:val="86"/>
    <w:family w:val="auto"/>
    <w:pitch w:val="default"/>
    <w:sig w:usb0="00000000" w:usb1="00000000" w:usb2="00000016" w:usb3="00000000" w:csb0="6006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D8E112">
    <w:pPr>
      <w:pStyle w:val="7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EEA269D">
    <w:pPr>
      <w:pStyle w:val="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667A62F">
    <w:pPr>
      <w:pStyle w:val="7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4C4A4A">
    <w:pPr>
      <w:pStyle w:val="8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F181C55">
    <w:pPr>
      <w:pStyle w:val="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829B968">
    <w:pPr>
      <w:pStyle w:val="8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6DDBAC"/>
    <w:multiLevelType w:val="singleLevel"/>
    <w:tmpl w:val="936DDBAC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B5337488"/>
    <w:multiLevelType w:val="singleLevel"/>
    <w:tmpl w:val="B5337488"/>
    <w:lvl w:ilvl="0" w:tentative="0">
      <w:start w:val="1"/>
      <w:numFmt w:val="decimal"/>
      <w:suff w:val="nothing"/>
      <w:lvlText w:val="%1、"/>
      <w:lvlJc w:val="left"/>
      <w:pPr>
        <w:ind w:left="567"/>
      </w:pPr>
    </w:lvl>
  </w:abstractNum>
  <w:abstractNum w:abstractNumId="2">
    <w:nsid w:val="BB2D6DAF"/>
    <w:multiLevelType w:val="singleLevel"/>
    <w:tmpl w:val="BB2D6DAF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CFF56BB3"/>
    <w:multiLevelType w:val="multilevel"/>
    <w:tmpl w:val="CFF56BB3"/>
    <w:lvl w:ilvl="0" w:tentative="0">
      <w:start w:val="1"/>
      <w:numFmt w:val="chineseCountingThousand"/>
      <w:pStyle w:val="2"/>
      <w:suff w:val="nothing"/>
      <w:lvlText w:val="%1、"/>
      <w:lvlJc w:val="left"/>
      <w:pPr>
        <w:ind w:left="425" w:hanging="425"/>
      </w:pPr>
      <w:rPr>
        <w:rFonts w:hint="eastAsia"/>
      </w:rPr>
    </w:lvl>
    <w:lvl w:ilvl="1" w:tentative="0">
      <w:start w:val="1"/>
      <w:numFmt w:val="decimal"/>
      <w:pStyle w:val="3"/>
      <w:isLgl/>
      <w:suff w:val="nothing"/>
      <w:lvlText w:val="%1.%2、"/>
      <w:lvlJc w:val="left"/>
      <w:pPr>
        <w:ind w:left="1134" w:hanging="567"/>
      </w:pPr>
      <w:rPr>
        <w:rFonts w:hint="eastAsia" w:ascii="Times New Roman" w:hAnsi="Times New Roman" w:cs="Times New Roman"/>
      </w:rPr>
    </w:lvl>
    <w:lvl w:ilvl="2" w:tentative="0">
      <w:start w:val="1"/>
      <w:numFmt w:val="decimal"/>
      <w:pStyle w:val="4"/>
      <w:isLgl/>
      <w:suff w:val="nothing"/>
      <w:lvlText w:val="%1.%2.%3、"/>
      <w:lvlJc w:val="left"/>
      <w:pPr>
        <w:ind w:left="1069" w:hanging="1069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5"/>
      <w:isLgl/>
      <w:suff w:val="nothing"/>
      <w:lvlText w:val="%1.%2.%3.%4、"/>
      <w:lvlJc w:val="left"/>
      <w:pPr>
        <w:ind w:left="851" w:hanging="851"/>
      </w:pPr>
      <w:rPr>
        <w:rFonts w:hint="eastAsia" w:ascii="Times New Roman" w:hAnsi="Times New Roman" w:eastAsia="宋体" w:cs="Times New Roman"/>
        <w:sz w:val="24"/>
        <w:szCs w:val="24"/>
      </w:rPr>
    </w:lvl>
    <w:lvl w:ilvl="4" w:tentative="0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isLgl/>
      <w:suff w:val="nothing"/>
      <w:lvlText w:val="%1.%2.%3.%4.%5.%6、"/>
      <w:lvlJc w:val="left"/>
      <w:pPr>
        <w:ind w:left="1134" w:hanging="1134"/>
      </w:pPr>
      <w:rPr>
        <w:rFonts w:hint="eastAsia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abstractNum w:abstractNumId="4">
    <w:nsid w:val="D7070D4D"/>
    <w:multiLevelType w:val="singleLevel"/>
    <w:tmpl w:val="D7070D4D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DB0DB787"/>
    <w:multiLevelType w:val="singleLevel"/>
    <w:tmpl w:val="DB0DB787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F7227A71"/>
    <w:multiLevelType w:val="singleLevel"/>
    <w:tmpl w:val="F7227A71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7">
    <w:nsid w:val="0C7523C1"/>
    <w:multiLevelType w:val="singleLevel"/>
    <w:tmpl w:val="0C7523C1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0C83B4C1"/>
    <w:multiLevelType w:val="singleLevel"/>
    <w:tmpl w:val="0C83B4C1"/>
    <w:lvl w:ilvl="0" w:tentative="0">
      <w:start w:val="1"/>
      <w:numFmt w:val="decimal"/>
      <w:suff w:val="nothing"/>
      <w:lvlText w:val="%1、"/>
      <w:lvlJc w:val="left"/>
    </w:lvl>
  </w:abstractNum>
  <w:abstractNum w:abstractNumId="9">
    <w:nsid w:val="13100084"/>
    <w:multiLevelType w:val="multilevel"/>
    <w:tmpl w:val="13100084"/>
    <w:lvl w:ilvl="0" w:tentative="0">
      <w:start w:val="1"/>
      <w:numFmt w:val="bullet"/>
      <w:lvlText w:val=""/>
      <w:lvlJc w:val="left"/>
      <w:pPr>
        <w:ind w:left="842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262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82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02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22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942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2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82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02" w:hanging="420"/>
      </w:pPr>
      <w:rPr>
        <w:rFonts w:hint="default" w:ascii="Wingdings" w:hAnsi="Wingdings"/>
      </w:rPr>
    </w:lvl>
  </w:abstractNum>
  <w:abstractNum w:abstractNumId="10">
    <w:nsid w:val="2BC6F0F8"/>
    <w:multiLevelType w:val="singleLevel"/>
    <w:tmpl w:val="2BC6F0F8"/>
    <w:lvl w:ilvl="0" w:tentative="0">
      <w:start w:val="1"/>
      <w:numFmt w:val="decimal"/>
      <w:suff w:val="nothing"/>
      <w:lvlText w:val="%1、"/>
      <w:lvlJc w:val="left"/>
    </w:lvl>
  </w:abstractNum>
  <w:abstractNum w:abstractNumId="11">
    <w:nsid w:val="303764A6"/>
    <w:multiLevelType w:val="singleLevel"/>
    <w:tmpl w:val="303764A6"/>
    <w:lvl w:ilvl="0" w:tentative="0">
      <w:start w:val="2"/>
      <w:numFmt w:val="decimal"/>
      <w:suff w:val="nothing"/>
      <w:lvlText w:val="%1、"/>
      <w:lvlJc w:val="left"/>
    </w:lvl>
  </w:abstractNum>
  <w:abstractNum w:abstractNumId="12">
    <w:nsid w:val="4CF94F21"/>
    <w:multiLevelType w:val="singleLevel"/>
    <w:tmpl w:val="4CF94F21"/>
    <w:lvl w:ilvl="0" w:tentative="0">
      <w:start w:val="1"/>
      <w:numFmt w:val="decimal"/>
      <w:suff w:val="nothing"/>
      <w:lvlText w:val="%1、"/>
      <w:lvlJc w:val="left"/>
    </w:lvl>
  </w:abstractNum>
  <w:abstractNum w:abstractNumId="13">
    <w:nsid w:val="4EE5DBFB"/>
    <w:multiLevelType w:val="singleLevel"/>
    <w:tmpl w:val="4EE5DBFB"/>
    <w:lvl w:ilvl="0" w:tentative="0">
      <w:start w:val="1"/>
      <w:numFmt w:val="decimal"/>
      <w:suff w:val="nothing"/>
      <w:lvlText w:val="%1、"/>
      <w:lvlJc w:val="left"/>
    </w:lvl>
  </w:abstractNum>
  <w:abstractNum w:abstractNumId="14">
    <w:nsid w:val="5B7243C3"/>
    <w:multiLevelType w:val="singleLevel"/>
    <w:tmpl w:val="5B7243C3"/>
    <w:lvl w:ilvl="0" w:tentative="0">
      <w:start w:val="1"/>
      <w:numFmt w:val="decimal"/>
      <w:suff w:val="nothing"/>
      <w:lvlText w:val="%1、"/>
      <w:lvlJc w:val="left"/>
    </w:lvl>
  </w:abstractNum>
  <w:abstractNum w:abstractNumId="15">
    <w:nsid w:val="6B40F647"/>
    <w:multiLevelType w:val="singleLevel"/>
    <w:tmpl w:val="6B40F647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3"/>
  </w:num>
  <w:num w:numId="2">
    <w:abstractNumId w:val="6"/>
  </w:num>
  <w:num w:numId="3">
    <w:abstractNumId w:val="15"/>
  </w:num>
  <w:num w:numId="4">
    <w:abstractNumId w:val="0"/>
  </w:num>
  <w:num w:numId="5">
    <w:abstractNumId w:val="4"/>
  </w:num>
  <w:num w:numId="6">
    <w:abstractNumId w:val="11"/>
  </w:num>
  <w:num w:numId="7">
    <w:abstractNumId w:val="9"/>
  </w:num>
  <w:num w:numId="8">
    <w:abstractNumId w:val="1"/>
  </w:num>
  <w:num w:numId="9">
    <w:abstractNumId w:val="10"/>
  </w:num>
  <w:num w:numId="10">
    <w:abstractNumId w:val="13"/>
  </w:num>
  <w:num w:numId="11">
    <w:abstractNumId w:val="2"/>
  </w:num>
  <w:num w:numId="12">
    <w:abstractNumId w:val="12"/>
  </w:num>
  <w:num w:numId="13">
    <w:abstractNumId w:val="7"/>
  </w:num>
  <w:num w:numId="14">
    <w:abstractNumId w:val="14"/>
  </w:num>
  <w:num w:numId="15">
    <w:abstractNumId w:val="5"/>
  </w:num>
  <w:num w:numId="1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EyNjRkYjZhZDBkNTdkODdhOTJjMWVmMDllNDE4N2MifQ=="/>
  </w:docVars>
  <w:rsids>
    <w:rsidRoot w:val="00F83749"/>
    <w:rsid w:val="00003C25"/>
    <w:rsid w:val="000113CD"/>
    <w:rsid w:val="00021938"/>
    <w:rsid w:val="0003468D"/>
    <w:rsid w:val="00055220"/>
    <w:rsid w:val="00057740"/>
    <w:rsid w:val="00062F15"/>
    <w:rsid w:val="000632BD"/>
    <w:rsid w:val="0007002E"/>
    <w:rsid w:val="00082D03"/>
    <w:rsid w:val="00083130"/>
    <w:rsid w:val="00086BA7"/>
    <w:rsid w:val="00092E1F"/>
    <w:rsid w:val="00096245"/>
    <w:rsid w:val="0009652C"/>
    <w:rsid w:val="000A3DAD"/>
    <w:rsid w:val="000A5051"/>
    <w:rsid w:val="000B2EE7"/>
    <w:rsid w:val="000B31A7"/>
    <w:rsid w:val="000B6808"/>
    <w:rsid w:val="000D0E51"/>
    <w:rsid w:val="000E28BD"/>
    <w:rsid w:val="00101B19"/>
    <w:rsid w:val="001113DA"/>
    <w:rsid w:val="00115C01"/>
    <w:rsid w:val="00123CEB"/>
    <w:rsid w:val="00134364"/>
    <w:rsid w:val="00174627"/>
    <w:rsid w:val="00182222"/>
    <w:rsid w:val="001C3D11"/>
    <w:rsid w:val="001E4F57"/>
    <w:rsid w:val="00202B4A"/>
    <w:rsid w:val="00206500"/>
    <w:rsid w:val="00212544"/>
    <w:rsid w:val="00215AA4"/>
    <w:rsid w:val="00217D4A"/>
    <w:rsid w:val="00227336"/>
    <w:rsid w:val="002337FA"/>
    <w:rsid w:val="00234B51"/>
    <w:rsid w:val="002376D1"/>
    <w:rsid w:val="002441E4"/>
    <w:rsid w:val="002443F4"/>
    <w:rsid w:val="00256F08"/>
    <w:rsid w:val="002574A2"/>
    <w:rsid w:val="00257A6A"/>
    <w:rsid w:val="002706E1"/>
    <w:rsid w:val="00271845"/>
    <w:rsid w:val="0028135D"/>
    <w:rsid w:val="002A3880"/>
    <w:rsid w:val="002A72BF"/>
    <w:rsid w:val="002C3F10"/>
    <w:rsid w:val="002D198F"/>
    <w:rsid w:val="002F7414"/>
    <w:rsid w:val="0030067B"/>
    <w:rsid w:val="00323075"/>
    <w:rsid w:val="00324E98"/>
    <w:rsid w:val="003257A3"/>
    <w:rsid w:val="0033067D"/>
    <w:rsid w:val="003465EE"/>
    <w:rsid w:val="00355395"/>
    <w:rsid w:val="0036002E"/>
    <w:rsid w:val="00371BFB"/>
    <w:rsid w:val="0038671A"/>
    <w:rsid w:val="003867A6"/>
    <w:rsid w:val="003C68DC"/>
    <w:rsid w:val="003D4C1D"/>
    <w:rsid w:val="003E1585"/>
    <w:rsid w:val="003E1887"/>
    <w:rsid w:val="003E5682"/>
    <w:rsid w:val="00413B7D"/>
    <w:rsid w:val="004560A7"/>
    <w:rsid w:val="004602CD"/>
    <w:rsid w:val="00471138"/>
    <w:rsid w:val="00473A75"/>
    <w:rsid w:val="0047734C"/>
    <w:rsid w:val="00480955"/>
    <w:rsid w:val="00480F11"/>
    <w:rsid w:val="004833D3"/>
    <w:rsid w:val="00491A57"/>
    <w:rsid w:val="00493080"/>
    <w:rsid w:val="004951EC"/>
    <w:rsid w:val="00496459"/>
    <w:rsid w:val="004C02FC"/>
    <w:rsid w:val="004D251A"/>
    <w:rsid w:val="004D3AE4"/>
    <w:rsid w:val="004D6611"/>
    <w:rsid w:val="00503CB2"/>
    <w:rsid w:val="005101EF"/>
    <w:rsid w:val="00513A13"/>
    <w:rsid w:val="005261C1"/>
    <w:rsid w:val="00542BA4"/>
    <w:rsid w:val="00550C89"/>
    <w:rsid w:val="005657D6"/>
    <w:rsid w:val="00577417"/>
    <w:rsid w:val="00583673"/>
    <w:rsid w:val="00585060"/>
    <w:rsid w:val="00585A3D"/>
    <w:rsid w:val="0059557B"/>
    <w:rsid w:val="005A19DD"/>
    <w:rsid w:val="005B2F63"/>
    <w:rsid w:val="005C44D2"/>
    <w:rsid w:val="005E0968"/>
    <w:rsid w:val="005F3581"/>
    <w:rsid w:val="005F54C3"/>
    <w:rsid w:val="005F72F9"/>
    <w:rsid w:val="00613229"/>
    <w:rsid w:val="00613632"/>
    <w:rsid w:val="00614789"/>
    <w:rsid w:val="0061582C"/>
    <w:rsid w:val="00617246"/>
    <w:rsid w:val="00637454"/>
    <w:rsid w:val="0064118C"/>
    <w:rsid w:val="006626FC"/>
    <w:rsid w:val="00664B28"/>
    <w:rsid w:val="00683EB4"/>
    <w:rsid w:val="006B2B9E"/>
    <w:rsid w:val="006C3879"/>
    <w:rsid w:val="006E7D7B"/>
    <w:rsid w:val="006F2283"/>
    <w:rsid w:val="006F6162"/>
    <w:rsid w:val="007109F3"/>
    <w:rsid w:val="00712597"/>
    <w:rsid w:val="007347DB"/>
    <w:rsid w:val="00735583"/>
    <w:rsid w:val="007468D6"/>
    <w:rsid w:val="00746B9C"/>
    <w:rsid w:val="00763B7F"/>
    <w:rsid w:val="0076703A"/>
    <w:rsid w:val="0077686C"/>
    <w:rsid w:val="00777E47"/>
    <w:rsid w:val="0078015E"/>
    <w:rsid w:val="00782C53"/>
    <w:rsid w:val="00782FEF"/>
    <w:rsid w:val="00783531"/>
    <w:rsid w:val="0078795B"/>
    <w:rsid w:val="0079260A"/>
    <w:rsid w:val="007A30B6"/>
    <w:rsid w:val="007B4A5C"/>
    <w:rsid w:val="007B579B"/>
    <w:rsid w:val="007C4172"/>
    <w:rsid w:val="007C569D"/>
    <w:rsid w:val="007C7800"/>
    <w:rsid w:val="007D16F2"/>
    <w:rsid w:val="007D4DEC"/>
    <w:rsid w:val="007E76E3"/>
    <w:rsid w:val="007F42D9"/>
    <w:rsid w:val="007F6F91"/>
    <w:rsid w:val="00803997"/>
    <w:rsid w:val="00811372"/>
    <w:rsid w:val="008273FD"/>
    <w:rsid w:val="00832A9E"/>
    <w:rsid w:val="0083604D"/>
    <w:rsid w:val="0085505D"/>
    <w:rsid w:val="00857690"/>
    <w:rsid w:val="00860A17"/>
    <w:rsid w:val="0088188F"/>
    <w:rsid w:val="008828AA"/>
    <w:rsid w:val="00891E8F"/>
    <w:rsid w:val="008A733F"/>
    <w:rsid w:val="008B366D"/>
    <w:rsid w:val="008C246C"/>
    <w:rsid w:val="008E538D"/>
    <w:rsid w:val="008F458A"/>
    <w:rsid w:val="008F6928"/>
    <w:rsid w:val="009314E4"/>
    <w:rsid w:val="0093342A"/>
    <w:rsid w:val="00986FBB"/>
    <w:rsid w:val="009A156C"/>
    <w:rsid w:val="009B1B72"/>
    <w:rsid w:val="009B4C3F"/>
    <w:rsid w:val="009C08AD"/>
    <w:rsid w:val="009C27B4"/>
    <w:rsid w:val="009C77FD"/>
    <w:rsid w:val="009D208D"/>
    <w:rsid w:val="009D34A4"/>
    <w:rsid w:val="009E12DF"/>
    <w:rsid w:val="009F2878"/>
    <w:rsid w:val="00A101A2"/>
    <w:rsid w:val="00A10A26"/>
    <w:rsid w:val="00A17217"/>
    <w:rsid w:val="00A203F5"/>
    <w:rsid w:val="00A22580"/>
    <w:rsid w:val="00A37A3B"/>
    <w:rsid w:val="00A56EB5"/>
    <w:rsid w:val="00A76343"/>
    <w:rsid w:val="00A83A8C"/>
    <w:rsid w:val="00AA70E5"/>
    <w:rsid w:val="00AB417B"/>
    <w:rsid w:val="00AB52A4"/>
    <w:rsid w:val="00AB7FC6"/>
    <w:rsid w:val="00AC70D0"/>
    <w:rsid w:val="00AD17BF"/>
    <w:rsid w:val="00AD4542"/>
    <w:rsid w:val="00B14144"/>
    <w:rsid w:val="00B2373B"/>
    <w:rsid w:val="00B437AB"/>
    <w:rsid w:val="00B437BD"/>
    <w:rsid w:val="00B44AA2"/>
    <w:rsid w:val="00B45331"/>
    <w:rsid w:val="00B573E7"/>
    <w:rsid w:val="00B66526"/>
    <w:rsid w:val="00B67FC5"/>
    <w:rsid w:val="00B70E2C"/>
    <w:rsid w:val="00B83492"/>
    <w:rsid w:val="00B86EAD"/>
    <w:rsid w:val="00B93DA2"/>
    <w:rsid w:val="00BC65FE"/>
    <w:rsid w:val="00BF64D9"/>
    <w:rsid w:val="00BF6545"/>
    <w:rsid w:val="00BF746A"/>
    <w:rsid w:val="00C042B6"/>
    <w:rsid w:val="00C22754"/>
    <w:rsid w:val="00C26539"/>
    <w:rsid w:val="00C30764"/>
    <w:rsid w:val="00C52E0F"/>
    <w:rsid w:val="00C569B9"/>
    <w:rsid w:val="00C77BAE"/>
    <w:rsid w:val="00C87D44"/>
    <w:rsid w:val="00C91DA4"/>
    <w:rsid w:val="00C922C8"/>
    <w:rsid w:val="00C96CD6"/>
    <w:rsid w:val="00CB6573"/>
    <w:rsid w:val="00CB6EAA"/>
    <w:rsid w:val="00CD485C"/>
    <w:rsid w:val="00CE7E71"/>
    <w:rsid w:val="00CF1D45"/>
    <w:rsid w:val="00CF34D5"/>
    <w:rsid w:val="00D0001C"/>
    <w:rsid w:val="00D027DE"/>
    <w:rsid w:val="00D201C6"/>
    <w:rsid w:val="00D37A0C"/>
    <w:rsid w:val="00D420B3"/>
    <w:rsid w:val="00D4266F"/>
    <w:rsid w:val="00D55D51"/>
    <w:rsid w:val="00D60E72"/>
    <w:rsid w:val="00D72BE1"/>
    <w:rsid w:val="00D7614F"/>
    <w:rsid w:val="00D82F57"/>
    <w:rsid w:val="00D8660E"/>
    <w:rsid w:val="00DA0422"/>
    <w:rsid w:val="00DA57BE"/>
    <w:rsid w:val="00DB6BD8"/>
    <w:rsid w:val="00DC791E"/>
    <w:rsid w:val="00DC7A7F"/>
    <w:rsid w:val="00DD7AAE"/>
    <w:rsid w:val="00DF2CAE"/>
    <w:rsid w:val="00E130B1"/>
    <w:rsid w:val="00E22DAA"/>
    <w:rsid w:val="00E3188D"/>
    <w:rsid w:val="00E66103"/>
    <w:rsid w:val="00E75C71"/>
    <w:rsid w:val="00E94BD8"/>
    <w:rsid w:val="00EB3DA2"/>
    <w:rsid w:val="00EC0350"/>
    <w:rsid w:val="00EE42F1"/>
    <w:rsid w:val="00EF29DA"/>
    <w:rsid w:val="00EF5C4B"/>
    <w:rsid w:val="00EF7244"/>
    <w:rsid w:val="00F144FF"/>
    <w:rsid w:val="00F22266"/>
    <w:rsid w:val="00F24B2A"/>
    <w:rsid w:val="00F37200"/>
    <w:rsid w:val="00F41E54"/>
    <w:rsid w:val="00F4279D"/>
    <w:rsid w:val="00F47911"/>
    <w:rsid w:val="00F5515D"/>
    <w:rsid w:val="00F568D3"/>
    <w:rsid w:val="00F57B14"/>
    <w:rsid w:val="00F628DA"/>
    <w:rsid w:val="00F70BFB"/>
    <w:rsid w:val="00F715E0"/>
    <w:rsid w:val="00F83749"/>
    <w:rsid w:val="00F848BC"/>
    <w:rsid w:val="00F909DE"/>
    <w:rsid w:val="00FB086E"/>
    <w:rsid w:val="00FB25C5"/>
    <w:rsid w:val="00FB3EE9"/>
    <w:rsid w:val="00FC5FC2"/>
    <w:rsid w:val="00FC6507"/>
    <w:rsid w:val="00FD73B0"/>
    <w:rsid w:val="00FE46E8"/>
    <w:rsid w:val="01390BCC"/>
    <w:rsid w:val="017A7236"/>
    <w:rsid w:val="025F28B4"/>
    <w:rsid w:val="02692158"/>
    <w:rsid w:val="035A307B"/>
    <w:rsid w:val="03675EC4"/>
    <w:rsid w:val="03FD4132"/>
    <w:rsid w:val="04390EE3"/>
    <w:rsid w:val="04BA2023"/>
    <w:rsid w:val="04DC0AA0"/>
    <w:rsid w:val="06BA7A96"/>
    <w:rsid w:val="072678E3"/>
    <w:rsid w:val="08251EAA"/>
    <w:rsid w:val="085B1D6F"/>
    <w:rsid w:val="086521EE"/>
    <w:rsid w:val="08A54756"/>
    <w:rsid w:val="08E83E8B"/>
    <w:rsid w:val="093A7BD7"/>
    <w:rsid w:val="099B3AD6"/>
    <w:rsid w:val="09C40B7B"/>
    <w:rsid w:val="09DA2B0B"/>
    <w:rsid w:val="0AC52D31"/>
    <w:rsid w:val="0B3038E6"/>
    <w:rsid w:val="0B9E1E32"/>
    <w:rsid w:val="0BC47C2C"/>
    <w:rsid w:val="0BF51ABF"/>
    <w:rsid w:val="0CC339A0"/>
    <w:rsid w:val="0DE7312A"/>
    <w:rsid w:val="0EB775D4"/>
    <w:rsid w:val="0F4277E5"/>
    <w:rsid w:val="0FDD306A"/>
    <w:rsid w:val="10D03DBD"/>
    <w:rsid w:val="111927C8"/>
    <w:rsid w:val="116A6839"/>
    <w:rsid w:val="12152FD8"/>
    <w:rsid w:val="128535CC"/>
    <w:rsid w:val="12F2507E"/>
    <w:rsid w:val="138D7D05"/>
    <w:rsid w:val="13DD188A"/>
    <w:rsid w:val="14404441"/>
    <w:rsid w:val="150C68CB"/>
    <w:rsid w:val="15212F88"/>
    <w:rsid w:val="156F5B9B"/>
    <w:rsid w:val="15891A6F"/>
    <w:rsid w:val="15B8610B"/>
    <w:rsid w:val="16260CA4"/>
    <w:rsid w:val="168D2708"/>
    <w:rsid w:val="16DB6D8C"/>
    <w:rsid w:val="179E3336"/>
    <w:rsid w:val="185502EF"/>
    <w:rsid w:val="18624A54"/>
    <w:rsid w:val="18DA6CE0"/>
    <w:rsid w:val="19371A3D"/>
    <w:rsid w:val="195C3676"/>
    <w:rsid w:val="19EA4D01"/>
    <w:rsid w:val="1A034790"/>
    <w:rsid w:val="1A5553CF"/>
    <w:rsid w:val="1A9B5FFB"/>
    <w:rsid w:val="1AAF7880"/>
    <w:rsid w:val="1AD559B1"/>
    <w:rsid w:val="1AE766FE"/>
    <w:rsid w:val="1B1069E9"/>
    <w:rsid w:val="1B3202FC"/>
    <w:rsid w:val="1B32070E"/>
    <w:rsid w:val="1B3E3557"/>
    <w:rsid w:val="1B490FAC"/>
    <w:rsid w:val="1B7156DA"/>
    <w:rsid w:val="1BE532A6"/>
    <w:rsid w:val="1C006A5E"/>
    <w:rsid w:val="1C073948"/>
    <w:rsid w:val="1C1F67D0"/>
    <w:rsid w:val="1C6B037B"/>
    <w:rsid w:val="1D7E7C3A"/>
    <w:rsid w:val="1DE50CF7"/>
    <w:rsid w:val="1E1A0BB5"/>
    <w:rsid w:val="1F38392F"/>
    <w:rsid w:val="1F5F2FDE"/>
    <w:rsid w:val="204E36F1"/>
    <w:rsid w:val="2062438E"/>
    <w:rsid w:val="20914159"/>
    <w:rsid w:val="21374CD0"/>
    <w:rsid w:val="229B303C"/>
    <w:rsid w:val="22D622C7"/>
    <w:rsid w:val="22D64075"/>
    <w:rsid w:val="23216393"/>
    <w:rsid w:val="236773C3"/>
    <w:rsid w:val="23971A56"/>
    <w:rsid w:val="23A411CC"/>
    <w:rsid w:val="25F623DD"/>
    <w:rsid w:val="26401595"/>
    <w:rsid w:val="270F224B"/>
    <w:rsid w:val="27E81C58"/>
    <w:rsid w:val="283C7D9D"/>
    <w:rsid w:val="28C54A49"/>
    <w:rsid w:val="292A6C56"/>
    <w:rsid w:val="29787C34"/>
    <w:rsid w:val="29791BFE"/>
    <w:rsid w:val="29F41C75"/>
    <w:rsid w:val="2A3325E4"/>
    <w:rsid w:val="2A420242"/>
    <w:rsid w:val="2AAB4039"/>
    <w:rsid w:val="2B640CE9"/>
    <w:rsid w:val="2BB62C95"/>
    <w:rsid w:val="2C424529"/>
    <w:rsid w:val="2C484235"/>
    <w:rsid w:val="2C5F7D51"/>
    <w:rsid w:val="2D595579"/>
    <w:rsid w:val="2DD31FA3"/>
    <w:rsid w:val="2E60769A"/>
    <w:rsid w:val="2E8150F8"/>
    <w:rsid w:val="2ECB6A58"/>
    <w:rsid w:val="2ED04A93"/>
    <w:rsid w:val="2ED43C69"/>
    <w:rsid w:val="2F7B66D0"/>
    <w:rsid w:val="2FE85162"/>
    <w:rsid w:val="2FF93F33"/>
    <w:rsid w:val="3010532A"/>
    <w:rsid w:val="305A62E5"/>
    <w:rsid w:val="30BB0B75"/>
    <w:rsid w:val="322841C1"/>
    <w:rsid w:val="326A47D9"/>
    <w:rsid w:val="32EE00D1"/>
    <w:rsid w:val="331A61FF"/>
    <w:rsid w:val="33886D74"/>
    <w:rsid w:val="33D360B3"/>
    <w:rsid w:val="33FA40FA"/>
    <w:rsid w:val="33FE342B"/>
    <w:rsid w:val="348D6AD6"/>
    <w:rsid w:val="34AC10D9"/>
    <w:rsid w:val="35494B7A"/>
    <w:rsid w:val="358636D8"/>
    <w:rsid w:val="3587295F"/>
    <w:rsid w:val="359D0A22"/>
    <w:rsid w:val="35C3195F"/>
    <w:rsid w:val="36370E76"/>
    <w:rsid w:val="369736C3"/>
    <w:rsid w:val="37270D32"/>
    <w:rsid w:val="377C1237"/>
    <w:rsid w:val="37E82428"/>
    <w:rsid w:val="37F25055"/>
    <w:rsid w:val="382D72D9"/>
    <w:rsid w:val="385B38D6"/>
    <w:rsid w:val="38F372D7"/>
    <w:rsid w:val="39700FE6"/>
    <w:rsid w:val="3A00614F"/>
    <w:rsid w:val="3B00790C"/>
    <w:rsid w:val="3B0B4DF7"/>
    <w:rsid w:val="3B3942B5"/>
    <w:rsid w:val="3B8264B1"/>
    <w:rsid w:val="3C1C779D"/>
    <w:rsid w:val="3C330E21"/>
    <w:rsid w:val="3C746980"/>
    <w:rsid w:val="3CA64660"/>
    <w:rsid w:val="3CE27D8E"/>
    <w:rsid w:val="3D264D80"/>
    <w:rsid w:val="3D59207F"/>
    <w:rsid w:val="3D99013D"/>
    <w:rsid w:val="3DD00D25"/>
    <w:rsid w:val="3DD516A1"/>
    <w:rsid w:val="3DF64F0C"/>
    <w:rsid w:val="3E813130"/>
    <w:rsid w:val="3EEC2926"/>
    <w:rsid w:val="3FB13A48"/>
    <w:rsid w:val="3FD82EC6"/>
    <w:rsid w:val="40337D20"/>
    <w:rsid w:val="405E25C9"/>
    <w:rsid w:val="419E624E"/>
    <w:rsid w:val="423269D5"/>
    <w:rsid w:val="423E37F0"/>
    <w:rsid w:val="423F358D"/>
    <w:rsid w:val="42A96C58"/>
    <w:rsid w:val="43C3219A"/>
    <w:rsid w:val="445F1CC4"/>
    <w:rsid w:val="446B68BB"/>
    <w:rsid w:val="4470139D"/>
    <w:rsid w:val="45671E75"/>
    <w:rsid w:val="45737DA4"/>
    <w:rsid w:val="4589395A"/>
    <w:rsid w:val="46971BE9"/>
    <w:rsid w:val="47A250AC"/>
    <w:rsid w:val="47AA31DB"/>
    <w:rsid w:val="48144482"/>
    <w:rsid w:val="487565D5"/>
    <w:rsid w:val="48853CC3"/>
    <w:rsid w:val="488E26A7"/>
    <w:rsid w:val="495B132C"/>
    <w:rsid w:val="49695393"/>
    <w:rsid w:val="497821AB"/>
    <w:rsid w:val="49BF4FB3"/>
    <w:rsid w:val="49FB270E"/>
    <w:rsid w:val="4A1E1CDA"/>
    <w:rsid w:val="4A851D59"/>
    <w:rsid w:val="4AD44F71"/>
    <w:rsid w:val="4B457DE8"/>
    <w:rsid w:val="4B9F4EB2"/>
    <w:rsid w:val="4BCC52C8"/>
    <w:rsid w:val="4C433C79"/>
    <w:rsid w:val="4D094762"/>
    <w:rsid w:val="4D0A29E9"/>
    <w:rsid w:val="4D1C6BF6"/>
    <w:rsid w:val="4D3C246A"/>
    <w:rsid w:val="4D6E2082"/>
    <w:rsid w:val="4DCF7F49"/>
    <w:rsid w:val="4DF711BF"/>
    <w:rsid w:val="4EB122B3"/>
    <w:rsid w:val="4F3F6884"/>
    <w:rsid w:val="4F8E537E"/>
    <w:rsid w:val="504A1A7A"/>
    <w:rsid w:val="50551558"/>
    <w:rsid w:val="50930E87"/>
    <w:rsid w:val="50A701D5"/>
    <w:rsid w:val="50A9293A"/>
    <w:rsid w:val="50B27620"/>
    <w:rsid w:val="50B52250"/>
    <w:rsid w:val="50C17863"/>
    <w:rsid w:val="51140143"/>
    <w:rsid w:val="512E091C"/>
    <w:rsid w:val="5151351A"/>
    <w:rsid w:val="516E5178"/>
    <w:rsid w:val="51907961"/>
    <w:rsid w:val="523209F0"/>
    <w:rsid w:val="525741FD"/>
    <w:rsid w:val="5284469A"/>
    <w:rsid w:val="530F33D5"/>
    <w:rsid w:val="531C3B06"/>
    <w:rsid w:val="532C5467"/>
    <w:rsid w:val="53B3698A"/>
    <w:rsid w:val="53BF0089"/>
    <w:rsid w:val="545532C4"/>
    <w:rsid w:val="549A0089"/>
    <w:rsid w:val="556709D9"/>
    <w:rsid w:val="55967510"/>
    <w:rsid w:val="559E5792"/>
    <w:rsid w:val="55A16490"/>
    <w:rsid w:val="55A736AC"/>
    <w:rsid w:val="55B41744"/>
    <w:rsid w:val="567F61F6"/>
    <w:rsid w:val="568E4546"/>
    <w:rsid w:val="56925F29"/>
    <w:rsid w:val="572959A2"/>
    <w:rsid w:val="57DB2592"/>
    <w:rsid w:val="57F605B8"/>
    <w:rsid w:val="580B5816"/>
    <w:rsid w:val="583A74BC"/>
    <w:rsid w:val="5895714E"/>
    <w:rsid w:val="591E5852"/>
    <w:rsid w:val="594B0611"/>
    <w:rsid w:val="595B0854"/>
    <w:rsid w:val="5A4F5EDF"/>
    <w:rsid w:val="5A572219"/>
    <w:rsid w:val="5A73314A"/>
    <w:rsid w:val="5AA6345B"/>
    <w:rsid w:val="5B1433B1"/>
    <w:rsid w:val="5BF75938"/>
    <w:rsid w:val="5C1A1210"/>
    <w:rsid w:val="5C5B25F2"/>
    <w:rsid w:val="5C6E0D96"/>
    <w:rsid w:val="5C78796F"/>
    <w:rsid w:val="5D9E6F62"/>
    <w:rsid w:val="5F27742B"/>
    <w:rsid w:val="5F4973A1"/>
    <w:rsid w:val="5F6030FF"/>
    <w:rsid w:val="60787F3E"/>
    <w:rsid w:val="610F0880"/>
    <w:rsid w:val="621B4377"/>
    <w:rsid w:val="6226095C"/>
    <w:rsid w:val="623205C0"/>
    <w:rsid w:val="623F2739"/>
    <w:rsid w:val="62CC52AD"/>
    <w:rsid w:val="636015E0"/>
    <w:rsid w:val="63846D76"/>
    <w:rsid w:val="6390559E"/>
    <w:rsid w:val="6509385A"/>
    <w:rsid w:val="651741AC"/>
    <w:rsid w:val="65FA2A89"/>
    <w:rsid w:val="66332254"/>
    <w:rsid w:val="667C7CCE"/>
    <w:rsid w:val="6685254A"/>
    <w:rsid w:val="66B64FD6"/>
    <w:rsid w:val="66F127F8"/>
    <w:rsid w:val="672E57FA"/>
    <w:rsid w:val="679A69EC"/>
    <w:rsid w:val="67AE06E9"/>
    <w:rsid w:val="67E265E5"/>
    <w:rsid w:val="691B3127"/>
    <w:rsid w:val="696C43B8"/>
    <w:rsid w:val="69A3582B"/>
    <w:rsid w:val="69A9560C"/>
    <w:rsid w:val="69B663C4"/>
    <w:rsid w:val="69BE3E7E"/>
    <w:rsid w:val="69D65E37"/>
    <w:rsid w:val="6A0A2BDE"/>
    <w:rsid w:val="6A241E1F"/>
    <w:rsid w:val="6AA80BCD"/>
    <w:rsid w:val="6AD2649C"/>
    <w:rsid w:val="6B00125C"/>
    <w:rsid w:val="6B8005EE"/>
    <w:rsid w:val="6BC342D6"/>
    <w:rsid w:val="6C123DC2"/>
    <w:rsid w:val="6C262F44"/>
    <w:rsid w:val="6C4471D0"/>
    <w:rsid w:val="6CC40177"/>
    <w:rsid w:val="6D0210B5"/>
    <w:rsid w:val="6D3035D1"/>
    <w:rsid w:val="6D546402"/>
    <w:rsid w:val="6D667B04"/>
    <w:rsid w:val="6E182D60"/>
    <w:rsid w:val="6E3F02ED"/>
    <w:rsid w:val="6E6715F2"/>
    <w:rsid w:val="6FE32691"/>
    <w:rsid w:val="701B025E"/>
    <w:rsid w:val="706758D9"/>
    <w:rsid w:val="708334FC"/>
    <w:rsid w:val="708F6BDE"/>
    <w:rsid w:val="714427E0"/>
    <w:rsid w:val="714C335C"/>
    <w:rsid w:val="7192695B"/>
    <w:rsid w:val="71A14D39"/>
    <w:rsid w:val="7240120A"/>
    <w:rsid w:val="726D7B83"/>
    <w:rsid w:val="72D51220"/>
    <w:rsid w:val="72D52FCE"/>
    <w:rsid w:val="72E72D01"/>
    <w:rsid w:val="73083953"/>
    <w:rsid w:val="734343DB"/>
    <w:rsid w:val="7348106F"/>
    <w:rsid w:val="73812C97"/>
    <w:rsid w:val="74086CFF"/>
    <w:rsid w:val="74735BA6"/>
    <w:rsid w:val="747E1443"/>
    <w:rsid w:val="74B3733F"/>
    <w:rsid w:val="759C306F"/>
    <w:rsid w:val="76852F5D"/>
    <w:rsid w:val="769E5DCD"/>
    <w:rsid w:val="78F67AD9"/>
    <w:rsid w:val="79731EE1"/>
    <w:rsid w:val="79E87A8A"/>
    <w:rsid w:val="7A480529"/>
    <w:rsid w:val="7A592736"/>
    <w:rsid w:val="7A666AFD"/>
    <w:rsid w:val="7A996FD7"/>
    <w:rsid w:val="7AD579F5"/>
    <w:rsid w:val="7AE85B0A"/>
    <w:rsid w:val="7B4A57A5"/>
    <w:rsid w:val="7B5F5B2A"/>
    <w:rsid w:val="7B9F47D4"/>
    <w:rsid w:val="7C582384"/>
    <w:rsid w:val="7C991510"/>
    <w:rsid w:val="7CB51A01"/>
    <w:rsid w:val="7D05706D"/>
    <w:rsid w:val="7D0B7ECF"/>
    <w:rsid w:val="7E1075B0"/>
    <w:rsid w:val="7E1B2D4A"/>
    <w:rsid w:val="7EF667A6"/>
    <w:rsid w:val="7F8976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思源宋体 CN ExtraLight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="0"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="0"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="0" w:firstLineChars="0"/>
      <w:jc w:val="both"/>
      <w:outlineLvl w:val="2"/>
    </w:pPr>
    <w:rPr>
      <w:b/>
      <w:bCs/>
      <w:sz w:val="28"/>
      <w:szCs w:val="18"/>
    </w:rPr>
  </w:style>
  <w:style w:type="paragraph" w:styleId="5">
    <w:name w:val="heading 4"/>
    <w:basedOn w:val="1"/>
    <w:next w:val="1"/>
    <w:qFormat/>
    <w:uiPriority w:val="0"/>
    <w:pPr>
      <w:keepNext/>
      <w:keepLines/>
      <w:numPr>
        <w:ilvl w:val="3"/>
        <w:numId w:val="1"/>
      </w:numPr>
      <w:tabs>
        <w:tab w:val="left" w:pos="504"/>
      </w:tabs>
      <w:spacing w:before="120" w:after="120"/>
      <w:ind w:firstLine="0" w:firstLineChars="0"/>
      <w:jc w:val="both"/>
      <w:outlineLvl w:val="3"/>
    </w:pPr>
    <w:rPr>
      <w:b/>
      <w:bCs/>
      <w:sz w:val="24"/>
      <w:szCs w:val="28"/>
    </w:rPr>
  </w:style>
  <w:style w:type="character" w:default="1" w:styleId="12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toc 3"/>
    <w:basedOn w:val="1"/>
    <w:next w:val="1"/>
    <w:qFormat/>
    <w:uiPriority w:val="39"/>
    <w:pPr>
      <w:ind w:left="840" w:leftChars="400"/>
    </w:pPr>
  </w:style>
  <w:style w:type="paragraph" w:styleId="7">
    <w:name w:val="footer"/>
    <w:basedOn w:val="1"/>
    <w:link w:val="32"/>
    <w:qFormat/>
    <w:uiPriority w:val="0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paragraph" w:styleId="8">
    <w:name w:val="header"/>
    <w:basedOn w:val="1"/>
    <w:link w:val="31"/>
    <w:qFormat/>
    <w:uiPriority w:val="0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9">
    <w:name w:val="toc 1"/>
    <w:basedOn w:val="1"/>
    <w:next w:val="1"/>
    <w:qFormat/>
    <w:uiPriority w:val="39"/>
  </w:style>
  <w:style w:type="paragraph" w:styleId="10">
    <w:name w:val="toc 2"/>
    <w:basedOn w:val="1"/>
    <w:next w:val="1"/>
    <w:qFormat/>
    <w:uiPriority w:val="39"/>
    <w:pPr>
      <w:ind w:left="420" w:leftChars="200"/>
    </w:pPr>
  </w:style>
  <w:style w:type="character" w:styleId="13">
    <w:name w:val="Strong"/>
    <w:basedOn w:val="12"/>
    <w:qFormat/>
    <w:uiPriority w:val="0"/>
    <w:rPr>
      <w:b/>
      <w:bCs/>
      <w:bdr w:val="single" w:color="D6D6D6" w:sz="4" w:space="0"/>
      <w:shd w:val="clear" w:color="auto" w:fill="FFFFFF"/>
    </w:rPr>
  </w:style>
  <w:style w:type="character" w:styleId="14">
    <w:name w:val="FollowedHyperlink"/>
    <w:basedOn w:val="12"/>
    <w:qFormat/>
    <w:uiPriority w:val="0"/>
    <w:rPr>
      <w:color w:val="5C5C5C"/>
      <w:u w:val="none"/>
    </w:rPr>
  </w:style>
  <w:style w:type="character" w:styleId="15">
    <w:name w:val="Emphasis"/>
    <w:basedOn w:val="12"/>
    <w:qFormat/>
    <w:uiPriority w:val="0"/>
    <w:rPr>
      <w:b/>
      <w:bCs/>
    </w:rPr>
  </w:style>
  <w:style w:type="character" w:styleId="16">
    <w:name w:val="HTML Definition"/>
    <w:basedOn w:val="12"/>
    <w:qFormat/>
    <w:uiPriority w:val="0"/>
  </w:style>
  <w:style w:type="character" w:styleId="17">
    <w:name w:val="HTML Typewriter"/>
    <w:basedOn w:val="12"/>
    <w:qFormat/>
    <w:uiPriority w:val="0"/>
    <w:rPr>
      <w:rFonts w:hint="default" w:ascii="monospace" w:hAnsi="monospace" w:eastAsia="monospace" w:cs="monospace"/>
      <w:sz w:val="20"/>
    </w:rPr>
  </w:style>
  <w:style w:type="character" w:styleId="18">
    <w:name w:val="HTML Acronym"/>
    <w:basedOn w:val="12"/>
    <w:qFormat/>
    <w:uiPriority w:val="0"/>
  </w:style>
  <w:style w:type="character" w:styleId="19">
    <w:name w:val="HTML Variable"/>
    <w:basedOn w:val="12"/>
    <w:qFormat/>
    <w:uiPriority w:val="0"/>
  </w:style>
  <w:style w:type="character" w:styleId="20">
    <w:name w:val="Hyperlink"/>
    <w:basedOn w:val="12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21">
    <w:name w:val="HTML Code"/>
    <w:basedOn w:val="12"/>
    <w:qFormat/>
    <w:uiPriority w:val="0"/>
    <w:rPr>
      <w:rFonts w:hint="default" w:ascii="monospace" w:hAnsi="monospace" w:eastAsia="monospace" w:cs="monospace"/>
      <w:sz w:val="20"/>
    </w:rPr>
  </w:style>
  <w:style w:type="character" w:styleId="22">
    <w:name w:val="HTML Cite"/>
    <w:basedOn w:val="12"/>
    <w:qFormat/>
    <w:uiPriority w:val="0"/>
    <w:rPr>
      <w:color w:val="2590EB"/>
    </w:rPr>
  </w:style>
  <w:style w:type="character" w:styleId="23">
    <w:name w:val="HTML Keyboard"/>
    <w:basedOn w:val="12"/>
    <w:qFormat/>
    <w:uiPriority w:val="0"/>
    <w:rPr>
      <w:rFonts w:ascii="monospace" w:hAnsi="monospace" w:eastAsia="monospace" w:cs="monospace"/>
      <w:sz w:val="20"/>
    </w:rPr>
  </w:style>
  <w:style w:type="character" w:styleId="24">
    <w:name w:val="HTML Sample"/>
    <w:basedOn w:val="12"/>
    <w:qFormat/>
    <w:uiPriority w:val="0"/>
    <w:rPr>
      <w:rFonts w:hint="default" w:ascii="monospace" w:hAnsi="monospace" w:eastAsia="monospace" w:cs="monospace"/>
    </w:rPr>
  </w:style>
  <w:style w:type="paragraph" w:customStyle="1" w:styleId="25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styleId="26">
    <w:name w:val="List Paragraph"/>
    <w:basedOn w:val="1"/>
    <w:qFormat/>
    <w:uiPriority w:val="34"/>
  </w:style>
  <w:style w:type="paragraph" w:customStyle="1" w:styleId="27">
    <w:name w:val="1"/>
    <w:basedOn w:val="1"/>
    <w:qFormat/>
    <w:uiPriority w:val="0"/>
    <w:pPr>
      <w:ind w:firstLine="0" w:firstLineChars="0"/>
    </w:pPr>
  </w:style>
  <w:style w:type="paragraph" w:customStyle="1" w:styleId="28">
    <w:name w:val="WPSOffice手动目录 1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paragraph" w:customStyle="1" w:styleId="29">
    <w:name w:val="WPSOffice手动目录 2"/>
    <w:qFormat/>
    <w:uiPriority w:val="0"/>
    <w:pPr>
      <w:ind w:left="200" w:leftChars="200"/>
    </w:pPr>
    <w:rPr>
      <w:rFonts w:asciiTheme="minorHAnsi" w:hAnsiTheme="minorHAnsi" w:eastAsiaTheme="minorEastAsia" w:cstheme="minorBidi"/>
      <w:lang w:val="en-US" w:eastAsia="zh-CN" w:bidi="ar-SA"/>
    </w:rPr>
  </w:style>
  <w:style w:type="paragraph" w:customStyle="1" w:styleId="30">
    <w:name w:val="WPSOffice手动目录 3"/>
    <w:qFormat/>
    <w:uiPriority w:val="0"/>
    <w:pPr>
      <w:ind w:left="400" w:leftChars="400"/>
    </w:pPr>
    <w:rPr>
      <w:rFonts w:asciiTheme="minorHAnsi" w:hAnsiTheme="minorHAnsi" w:eastAsiaTheme="minorEastAsia" w:cstheme="minorBidi"/>
      <w:lang w:val="en-US" w:eastAsia="zh-CN" w:bidi="ar-SA"/>
    </w:rPr>
  </w:style>
  <w:style w:type="character" w:customStyle="1" w:styleId="31">
    <w:name w:val="页眉 字符"/>
    <w:basedOn w:val="12"/>
    <w:link w:val="8"/>
    <w:qFormat/>
    <w:uiPriority w:val="0"/>
    <w:rPr>
      <w:rFonts w:ascii="Times New Roman" w:hAnsi="Times New Roman" w:eastAsia="思源宋体 CN ExtraLight" w:cs="Times New Roman"/>
      <w:kern w:val="2"/>
      <w:sz w:val="18"/>
      <w:szCs w:val="18"/>
    </w:rPr>
  </w:style>
  <w:style w:type="character" w:customStyle="1" w:styleId="32">
    <w:name w:val="页脚 字符"/>
    <w:basedOn w:val="12"/>
    <w:link w:val="7"/>
    <w:qFormat/>
    <w:uiPriority w:val="0"/>
    <w:rPr>
      <w:rFonts w:ascii="Times New Roman" w:hAnsi="Times New Roman" w:eastAsia="思源宋体 CN ExtraLight" w:cs="Times New Roman"/>
      <w:kern w:val="2"/>
      <w:sz w:val="18"/>
      <w:szCs w:val="18"/>
    </w:rPr>
  </w:style>
  <w:style w:type="character" w:customStyle="1" w:styleId="33">
    <w:name w:val="time"/>
    <w:basedOn w:val="12"/>
    <w:qFormat/>
    <w:uiPriority w:val="0"/>
  </w:style>
  <w:style w:type="character" w:customStyle="1" w:styleId="34">
    <w:name w:val="status"/>
    <w:basedOn w:val="12"/>
    <w:qFormat/>
    <w:uiPriority w:val="0"/>
    <w:rPr>
      <w:color w:val="0776DD"/>
    </w:rPr>
  </w:style>
  <w:style w:type="character" w:customStyle="1" w:styleId="35">
    <w:name w:val="hover1"/>
    <w:basedOn w:val="12"/>
    <w:qFormat/>
    <w:uiPriority w:val="0"/>
    <w:rPr>
      <w:color w:val="2590EB"/>
    </w:rPr>
  </w:style>
  <w:style w:type="character" w:customStyle="1" w:styleId="36">
    <w:name w:val="hover2"/>
    <w:basedOn w:val="12"/>
    <w:qFormat/>
    <w:uiPriority w:val="0"/>
    <w:rPr>
      <w:color w:val="2590EB"/>
    </w:rPr>
  </w:style>
  <w:style w:type="character" w:customStyle="1" w:styleId="37">
    <w:name w:val="hover3"/>
    <w:basedOn w:val="12"/>
    <w:qFormat/>
    <w:uiPriority w:val="0"/>
  </w:style>
  <w:style w:type="character" w:customStyle="1" w:styleId="38">
    <w:name w:val="hover4"/>
    <w:basedOn w:val="12"/>
    <w:qFormat/>
    <w:uiPriority w:val="0"/>
    <w:rPr>
      <w:color w:val="2590EB"/>
      <w:shd w:val="clear" w:color="auto" w:fill="E9F4FD"/>
    </w:rPr>
  </w:style>
  <w:style w:type="character" w:customStyle="1" w:styleId="39">
    <w:name w:val="hover"/>
    <w:basedOn w:val="12"/>
    <w:qFormat/>
    <w:uiPriority w:val="0"/>
    <w:rPr>
      <w:color w:val="2590EB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8.png"/><Relationship Id="rId98" Type="http://schemas.openxmlformats.org/officeDocument/2006/relationships/image" Target="media/image87.png"/><Relationship Id="rId97" Type="http://schemas.openxmlformats.org/officeDocument/2006/relationships/image" Target="media/image86.png"/><Relationship Id="rId96" Type="http://schemas.openxmlformats.org/officeDocument/2006/relationships/image" Target="media/image85.png"/><Relationship Id="rId95" Type="http://schemas.openxmlformats.org/officeDocument/2006/relationships/image" Target="media/image84.png"/><Relationship Id="rId94" Type="http://schemas.openxmlformats.org/officeDocument/2006/relationships/image" Target="media/image83.png"/><Relationship Id="rId93" Type="http://schemas.openxmlformats.org/officeDocument/2006/relationships/image" Target="media/image82.png"/><Relationship Id="rId92" Type="http://schemas.openxmlformats.org/officeDocument/2006/relationships/image" Target="media/image81.png"/><Relationship Id="rId91" Type="http://schemas.openxmlformats.org/officeDocument/2006/relationships/image" Target="media/image80.png"/><Relationship Id="rId90" Type="http://schemas.openxmlformats.org/officeDocument/2006/relationships/image" Target="media/image79.png"/><Relationship Id="rId9" Type="http://schemas.openxmlformats.org/officeDocument/2006/relationships/footer" Target="footer2.xml"/><Relationship Id="rId89" Type="http://schemas.openxmlformats.org/officeDocument/2006/relationships/image" Target="media/image78.png"/><Relationship Id="rId88" Type="http://schemas.openxmlformats.org/officeDocument/2006/relationships/image" Target="media/image77.png"/><Relationship Id="rId87" Type="http://schemas.openxmlformats.org/officeDocument/2006/relationships/image" Target="media/image76.png"/><Relationship Id="rId86" Type="http://schemas.openxmlformats.org/officeDocument/2006/relationships/image" Target="media/image75.png"/><Relationship Id="rId85" Type="http://schemas.openxmlformats.org/officeDocument/2006/relationships/image" Target="media/image74.png"/><Relationship Id="rId84" Type="http://schemas.openxmlformats.org/officeDocument/2006/relationships/image" Target="media/image73.png"/><Relationship Id="rId83" Type="http://schemas.openxmlformats.org/officeDocument/2006/relationships/image" Target="media/image72.png"/><Relationship Id="rId82" Type="http://schemas.openxmlformats.org/officeDocument/2006/relationships/image" Target="media/image71.png"/><Relationship Id="rId81" Type="http://schemas.openxmlformats.org/officeDocument/2006/relationships/image" Target="media/image70.png"/><Relationship Id="rId80" Type="http://schemas.openxmlformats.org/officeDocument/2006/relationships/image" Target="media/image69.png"/><Relationship Id="rId8" Type="http://schemas.openxmlformats.org/officeDocument/2006/relationships/footer" Target="footer1.xml"/><Relationship Id="rId79" Type="http://schemas.openxmlformats.org/officeDocument/2006/relationships/image" Target="media/image68.png"/><Relationship Id="rId78" Type="http://schemas.openxmlformats.org/officeDocument/2006/relationships/image" Target="media/image67.png"/><Relationship Id="rId77" Type="http://schemas.openxmlformats.org/officeDocument/2006/relationships/image" Target="media/image66.png"/><Relationship Id="rId76" Type="http://schemas.openxmlformats.org/officeDocument/2006/relationships/image" Target="media/image65.png"/><Relationship Id="rId75" Type="http://schemas.openxmlformats.org/officeDocument/2006/relationships/image" Target="media/image64.png"/><Relationship Id="rId74" Type="http://schemas.openxmlformats.org/officeDocument/2006/relationships/image" Target="media/image63.png"/><Relationship Id="rId73" Type="http://schemas.openxmlformats.org/officeDocument/2006/relationships/image" Target="media/image62.png"/><Relationship Id="rId72" Type="http://schemas.openxmlformats.org/officeDocument/2006/relationships/image" Target="media/image61.png"/><Relationship Id="rId71" Type="http://schemas.openxmlformats.org/officeDocument/2006/relationships/image" Target="media/image60.png"/><Relationship Id="rId70" Type="http://schemas.openxmlformats.org/officeDocument/2006/relationships/image" Target="media/image59.png"/><Relationship Id="rId7" Type="http://schemas.openxmlformats.org/officeDocument/2006/relationships/header" Target="header3.xml"/><Relationship Id="rId69" Type="http://schemas.openxmlformats.org/officeDocument/2006/relationships/image" Target="media/image58.png"/><Relationship Id="rId68" Type="http://schemas.openxmlformats.org/officeDocument/2006/relationships/image" Target="media/image57.png"/><Relationship Id="rId67" Type="http://schemas.openxmlformats.org/officeDocument/2006/relationships/image" Target="media/image56.png"/><Relationship Id="rId66" Type="http://schemas.openxmlformats.org/officeDocument/2006/relationships/image" Target="media/image55.png"/><Relationship Id="rId65" Type="http://schemas.openxmlformats.org/officeDocument/2006/relationships/image" Target="media/image54.png"/><Relationship Id="rId64" Type="http://schemas.openxmlformats.org/officeDocument/2006/relationships/image" Target="media/image53.png"/><Relationship Id="rId63" Type="http://schemas.openxmlformats.org/officeDocument/2006/relationships/image" Target="media/image52.png"/><Relationship Id="rId62" Type="http://schemas.openxmlformats.org/officeDocument/2006/relationships/image" Target="media/image51.png"/><Relationship Id="rId61" Type="http://schemas.openxmlformats.org/officeDocument/2006/relationships/image" Target="media/image50.png"/><Relationship Id="rId60" Type="http://schemas.openxmlformats.org/officeDocument/2006/relationships/image" Target="media/image49.png"/><Relationship Id="rId6" Type="http://schemas.openxmlformats.org/officeDocument/2006/relationships/header" Target="header2.xml"/><Relationship Id="rId59" Type="http://schemas.openxmlformats.org/officeDocument/2006/relationships/image" Target="media/image48.png"/><Relationship Id="rId58" Type="http://schemas.openxmlformats.org/officeDocument/2006/relationships/image" Target="media/image47.png"/><Relationship Id="rId57" Type="http://schemas.openxmlformats.org/officeDocument/2006/relationships/image" Target="media/image46.png"/><Relationship Id="rId56" Type="http://schemas.openxmlformats.org/officeDocument/2006/relationships/image" Target="media/image45.png"/><Relationship Id="rId55" Type="http://schemas.openxmlformats.org/officeDocument/2006/relationships/image" Target="media/image44.png"/><Relationship Id="rId54" Type="http://schemas.openxmlformats.org/officeDocument/2006/relationships/image" Target="media/image43.png"/><Relationship Id="rId53" Type="http://schemas.openxmlformats.org/officeDocument/2006/relationships/image" Target="media/image42.png"/><Relationship Id="rId52" Type="http://schemas.openxmlformats.org/officeDocument/2006/relationships/image" Target="media/image41.png"/><Relationship Id="rId51" Type="http://schemas.openxmlformats.org/officeDocument/2006/relationships/image" Target="media/image40.png"/><Relationship Id="rId50" Type="http://schemas.openxmlformats.org/officeDocument/2006/relationships/image" Target="media/image39.png"/><Relationship Id="rId5" Type="http://schemas.openxmlformats.org/officeDocument/2006/relationships/header" Target="header1.xml"/><Relationship Id="rId49" Type="http://schemas.openxmlformats.org/officeDocument/2006/relationships/image" Target="media/image38.png"/><Relationship Id="rId48" Type="http://schemas.openxmlformats.org/officeDocument/2006/relationships/image" Target="media/image37.png"/><Relationship Id="rId47" Type="http://schemas.openxmlformats.org/officeDocument/2006/relationships/image" Target="media/image36.png"/><Relationship Id="rId46" Type="http://schemas.openxmlformats.org/officeDocument/2006/relationships/image" Target="media/image35.png"/><Relationship Id="rId45" Type="http://schemas.openxmlformats.org/officeDocument/2006/relationships/image" Target="media/image34.png"/><Relationship Id="rId44" Type="http://schemas.openxmlformats.org/officeDocument/2006/relationships/image" Target="media/image33.png"/><Relationship Id="rId43" Type="http://schemas.openxmlformats.org/officeDocument/2006/relationships/image" Target="media/image32.png"/><Relationship Id="rId42" Type="http://schemas.openxmlformats.org/officeDocument/2006/relationships/image" Target="media/image31.png"/><Relationship Id="rId41" Type="http://schemas.openxmlformats.org/officeDocument/2006/relationships/image" Target="media/image30.png"/><Relationship Id="rId40" Type="http://schemas.openxmlformats.org/officeDocument/2006/relationships/image" Target="media/image29.png"/><Relationship Id="rId4" Type="http://schemas.openxmlformats.org/officeDocument/2006/relationships/endnotes" Target="endnotes.xml"/><Relationship Id="rId39" Type="http://schemas.openxmlformats.org/officeDocument/2006/relationships/image" Target="media/image28.png"/><Relationship Id="rId38" Type="http://schemas.openxmlformats.org/officeDocument/2006/relationships/image" Target="media/image27.png"/><Relationship Id="rId37" Type="http://schemas.openxmlformats.org/officeDocument/2006/relationships/image" Target="media/image26.png"/><Relationship Id="rId36" Type="http://schemas.openxmlformats.org/officeDocument/2006/relationships/image" Target="media/image25.png"/><Relationship Id="rId35" Type="http://schemas.openxmlformats.org/officeDocument/2006/relationships/image" Target="media/image24.png"/><Relationship Id="rId34" Type="http://schemas.openxmlformats.org/officeDocument/2006/relationships/image" Target="media/image23.png"/><Relationship Id="rId33" Type="http://schemas.openxmlformats.org/officeDocument/2006/relationships/image" Target="media/image22.png"/><Relationship Id="rId32" Type="http://schemas.openxmlformats.org/officeDocument/2006/relationships/image" Target="media/image21.png"/><Relationship Id="rId31" Type="http://schemas.openxmlformats.org/officeDocument/2006/relationships/image" Target="media/image20.png"/><Relationship Id="rId30" Type="http://schemas.openxmlformats.org/officeDocument/2006/relationships/image" Target="media/image19.png"/><Relationship Id="rId3" Type="http://schemas.openxmlformats.org/officeDocument/2006/relationships/footnotes" Target="footnotes.xml"/><Relationship Id="rId29" Type="http://schemas.openxmlformats.org/officeDocument/2006/relationships/image" Target="media/image18.png"/><Relationship Id="rId28" Type="http://schemas.openxmlformats.org/officeDocument/2006/relationships/image" Target="media/image17.png"/><Relationship Id="rId27" Type="http://schemas.openxmlformats.org/officeDocument/2006/relationships/image" Target="media/image16.png"/><Relationship Id="rId26" Type="http://schemas.openxmlformats.org/officeDocument/2006/relationships/image" Target="media/image15.png"/><Relationship Id="rId25" Type="http://schemas.openxmlformats.org/officeDocument/2006/relationships/image" Target="media/image14.png"/><Relationship Id="rId24" Type="http://schemas.openxmlformats.org/officeDocument/2006/relationships/image" Target="media/image13.png"/><Relationship Id="rId23" Type="http://schemas.openxmlformats.org/officeDocument/2006/relationships/image" Target="media/image12.png"/><Relationship Id="rId22" Type="http://schemas.openxmlformats.org/officeDocument/2006/relationships/image" Target="media/image11.png"/><Relationship Id="rId21" Type="http://schemas.openxmlformats.org/officeDocument/2006/relationships/image" Target="media/image10.png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" Type="http://schemas.openxmlformats.org/officeDocument/2006/relationships/image" Target="media/image8.png"/><Relationship Id="rId18" Type="http://schemas.openxmlformats.org/officeDocument/2006/relationships/image" Target="media/image7.png"/><Relationship Id="rId17" Type="http://schemas.openxmlformats.org/officeDocument/2006/relationships/image" Target="media/image6.png"/><Relationship Id="rId16" Type="http://schemas.openxmlformats.org/officeDocument/2006/relationships/image" Target="media/image5.png"/><Relationship Id="rId15" Type="http://schemas.openxmlformats.org/officeDocument/2006/relationships/image" Target="media/image4.png"/><Relationship Id="rId14" Type="http://schemas.openxmlformats.org/officeDocument/2006/relationships/image" Target="media/image3.png"/><Relationship Id="rId13" Type="http://schemas.openxmlformats.org/officeDocument/2006/relationships/image" Target="media/image2.png"/><Relationship Id="rId124" Type="http://schemas.openxmlformats.org/officeDocument/2006/relationships/fontTable" Target="fontTable.xml"/><Relationship Id="rId123" Type="http://schemas.openxmlformats.org/officeDocument/2006/relationships/numbering" Target="numbering.xml"/><Relationship Id="rId122" Type="http://schemas.openxmlformats.org/officeDocument/2006/relationships/image" Target="media/image111.png"/><Relationship Id="rId121" Type="http://schemas.openxmlformats.org/officeDocument/2006/relationships/image" Target="media/image110.png"/><Relationship Id="rId120" Type="http://schemas.openxmlformats.org/officeDocument/2006/relationships/image" Target="media/image109.png"/><Relationship Id="rId12" Type="http://schemas.openxmlformats.org/officeDocument/2006/relationships/image" Target="media/image1.png"/><Relationship Id="rId119" Type="http://schemas.openxmlformats.org/officeDocument/2006/relationships/image" Target="media/image108.png"/><Relationship Id="rId118" Type="http://schemas.openxmlformats.org/officeDocument/2006/relationships/image" Target="media/image107.png"/><Relationship Id="rId117" Type="http://schemas.openxmlformats.org/officeDocument/2006/relationships/image" Target="media/image106.png"/><Relationship Id="rId116" Type="http://schemas.openxmlformats.org/officeDocument/2006/relationships/image" Target="media/image105.png"/><Relationship Id="rId115" Type="http://schemas.openxmlformats.org/officeDocument/2006/relationships/image" Target="media/image104.png"/><Relationship Id="rId114" Type="http://schemas.openxmlformats.org/officeDocument/2006/relationships/image" Target="media/image103.png"/><Relationship Id="rId113" Type="http://schemas.openxmlformats.org/officeDocument/2006/relationships/image" Target="media/image102.png"/><Relationship Id="rId112" Type="http://schemas.openxmlformats.org/officeDocument/2006/relationships/image" Target="media/image101.png"/><Relationship Id="rId111" Type="http://schemas.openxmlformats.org/officeDocument/2006/relationships/image" Target="media/image100.png"/><Relationship Id="rId110" Type="http://schemas.openxmlformats.org/officeDocument/2006/relationships/image" Target="media/image99.png"/><Relationship Id="rId11" Type="http://schemas.openxmlformats.org/officeDocument/2006/relationships/theme" Target="theme/theme1.xml"/><Relationship Id="rId109" Type="http://schemas.openxmlformats.org/officeDocument/2006/relationships/image" Target="media/image98.png"/><Relationship Id="rId108" Type="http://schemas.openxmlformats.org/officeDocument/2006/relationships/image" Target="media/image97.png"/><Relationship Id="rId107" Type="http://schemas.openxmlformats.org/officeDocument/2006/relationships/image" Target="media/image96.png"/><Relationship Id="rId106" Type="http://schemas.openxmlformats.org/officeDocument/2006/relationships/image" Target="media/image95.png"/><Relationship Id="rId105" Type="http://schemas.openxmlformats.org/officeDocument/2006/relationships/image" Target="media/image94.png"/><Relationship Id="rId104" Type="http://schemas.openxmlformats.org/officeDocument/2006/relationships/image" Target="media/image93.png"/><Relationship Id="rId103" Type="http://schemas.openxmlformats.org/officeDocument/2006/relationships/image" Target="media/image92.png"/><Relationship Id="rId102" Type="http://schemas.openxmlformats.org/officeDocument/2006/relationships/image" Target="media/image91.png"/><Relationship Id="rId101" Type="http://schemas.openxmlformats.org/officeDocument/2006/relationships/image" Target="media/image90.png"/><Relationship Id="rId100" Type="http://schemas.openxmlformats.org/officeDocument/2006/relationships/image" Target="media/image89.png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48</Pages>
  <Words>5251</Words>
  <Characters>5449</Characters>
  <Lines>52</Lines>
  <Paragraphs>14</Paragraphs>
  <TotalTime>134</TotalTime>
  <ScaleCrop>false</ScaleCrop>
  <LinksUpToDate>false</LinksUpToDate>
  <CharactersWithSpaces>5545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2022-08-25T01:21:00Z</dcterms:created>
  <dc:creator>wbk</dc:creator>
  <cp:lastModifiedBy>ggzy</cp:lastModifiedBy>
  <dcterms:modified xsi:type="dcterms:W3CDTF">2025-04-01T03:48:01Z</dcterms:modified>
  <cp:revision>261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4F1FD5FE7CD0465CB5845543543650D8</vt:lpwstr>
  </property>
  <property fmtid="{D5CDD505-2E9C-101B-9397-08002B2CF9AE}" pid="4" name="KSOTemplateDocerSaveRecord">
    <vt:lpwstr>eyJoZGlkIjoiZGRhM2Q0NzBiNzY3Y2U1YmM5ZWQwZjNjYjhmZjMzYWIiLCJ1c2VySWQiOiI3NzQxMDM3MjMifQ==</vt:lpwstr>
  </property>
</Properties>
</file>